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40BF0" w14:textId="51DC4425" w:rsidR="00605F20" w:rsidRDefault="00605F20" w:rsidP="00605F20">
      <w:pPr>
        <w:jc w:val="center"/>
        <w:rPr>
          <w:rFonts w:eastAsia="Times New Roman"/>
          <w:sz w:val="20"/>
          <w:szCs w:val="20"/>
          <w:highlight w:val="white"/>
        </w:rPr>
      </w:pPr>
      <w:r>
        <w:rPr>
          <w:rFonts w:eastAsia="Times New Roman"/>
          <w:noProof/>
          <w:sz w:val="20"/>
          <w:szCs w:val="20"/>
        </w:rPr>
        <w:drawing>
          <wp:inline distT="0" distB="0" distL="0" distR="0" wp14:anchorId="0A2F2127" wp14:editId="657DDF4B">
            <wp:extent cx="3209925" cy="695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3209925" cy="695325"/>
                    </a:xfrm>
                    <a:prstGeom prst="rect">
                      <a:avLst/>
                    </a:prstGeom>
                  </pic:spPr>
                </pic:pic>
              </a:graphicData>
            </a:graphic>
          </wp:inline>
        </w:drawing>
      </w:r>
    </w:p>
    <w:p w14:paraId="41B6E7B2" w14:textId="77777777" w:rsidR="00605F20" w:rsidRDefault="00605F20">
      <w:pPr>
        <w:rPr>
          <w:rFonts w:eastAsia="Times New Roman"/>
          <w:sz w:val="20"/>
          <w:szCs w:val="20"/>
          <w:highlight w:val="white"/>
        </w:rPr>
      </w:pPr>
    </w:p>
    <w:p w14:paraId="199CF50D" w14:textId="4E8AE66E" w:rsidR="00605F20" w:rsidRDefault="00605F20">
      <w:pPr>
        <w:rPr>
          <w:rFonts w:eastAsia="Times New Roman"/>
          <w:sz w:val="20"/>
          <w:szCs w:val="20"/>
          <w:highlight w:val="white"/>
        </w:rPr>
      </w:pPr>
      <w:r>
        <w:rPr>
          <w:rFonts w:eastAsia="Times New Roman"/>
          <w:sz w:val="20"/>
          <w:szCs w:val="20"/>
          <w:highlight w:val="white"/>
        </w:rPr>
        <w:t>APTA Indiana Members:</w:t>
      </w:r>
    </w:p>
    <w:p w14:paraId="5384C717" w14:textId="77777777" w:rsidR="00605F20" w:rsidRDefault="00605F20">
      <w:pPr>
        <w:rPr>
          <w:rFonts w:eastAsia="Times New Roman"/>
          <w:sz w:val="20"/>
          <w:szCs w:val="20"/>
          <w:highlight w:val="white"/>
        </w:rPr>
      </w:pPr>
    </w:p>
    <w:p w14:paraId="00000003" w14:textId="0A68ADD7" w:rsidR="009413BD" w:rsidRPr="001433B0" w:rsidRDefault="00A56FD7">
      <w:pPr>
        <w:rPr>
          <w:rFonts w:eastAsia="Times New Roman"/>
          <w:sz w:val="20"/>
          <w:szCs w:val="20"/>
          <w:highlight w:val="white"/>
        </w:rPr>
      </w:pPr>
      <w:r w:rsidRPr="001433B0">
        <w:rPr>
          <w:rFonts w:eastAsia="Times New Roman"/>
          <w:sz w:val="20"/>
          <w:szCs w:val="20"/>
          <w:highlight w:val="white"/>
        </w:rPr>
        <w:t>Over the past 1.5 years, since implementation of Anthem’s utilization management program for physical therapy, administered by AIM Specialty Health, physical therapy providers in Indiana and the other states AIM is present</w:t>
      </w:r>
      <w:r w:rsidR="001433B0">
        <w:rPr>
          <w:rFonts w:eastAsia="Times New Roman"/>
          <w:sz w:val="20"/>
          <w:szCs w:val="20"/>
          <w:highlight w:val="white"/>
        </w:rPr>
        <w:t>,</w:t>
      </w:r>
      <w:r w:rsidRPr="001433B0">
        <w:rPr>
          <w:rFonts w:eastAsia="Times New Roman"/>
          <w:sz w:val="20"/>
          <w:szCs w:val="20"/>
          <w:highlight w:val="white"/>
        </w:rPr>
        <w:t xml:space="preserve"> have been challenged by obstacles. These challenges range from inappropriate visits authorized (often 4-6 initially and 2-4 with 2</w:t>
      </w:r>
      <w:r w:rsidR="001433B0" w:rsidRPr="001433B0">
        <w:rPr>
          <w:rFonts w:eastAsia="Times New Roman"/>
          <w:sz w:val="20"/>
          <w:szCs w:val="20"/>
          <w:highlight w:val="white"/>
          <w:vertAlign w:val="superscript"/>
        </w:rPr>
        <w:t>nd</w:t>
      </w:r>
      <w:r w:rsidRPr="001433B0">
        <w:rPr>
          <w:rFonts w:eastAsia="Times New Roman"/>
          <w:sz w:val="20"/>
          <w:szCs w:val="20"/>
          <w:highlight w:val="white"/>
        </w:rPr>
        <w:t>/3</w:t>
      </w:r>
      <w:r w:rsidR="001433B0" w:rsidRPr="001433B0">
        <w:rPr>
          <w:rFonts w:eastAsia="Times New Roman"/>
          <w:sz w:val="20"/>
          <w:szCs w:val="20"/>
          <w:highlight w:val="white"/>
          <w:vertAlign w:val="superscript"/>
        </w:rPr>
        <w:t>rd</w:t>
      </w:r>
      <w:r w:rsidRPr="001433B0">
        <w:rPr>
          <w:rFonts w:eastAsia="Times New Roman"/>
          <w:sz w:val="20"/>
          <w:szCs w:val="20"/>
          <w:highlight w:val="white"/>
        </w:rPr>
        <w:t xml:space="preserve"> requests) and denied care that is reasonable and medically necessary</w:t>
      </w:r>
      <w:r w:rsidR="001433B0">
        <w:rPr>
          <w:rFonts w:eastAsia="Times New Roman"/>
          <w:sz w:val="20"/>
          <w:szCs w:val="20"/>
          <w:highlight w:val="white"/>
        </w:rPr>
        <w:t>,</w:t>
      </w:r>
      <w:r w:rsidRPr="001433B0">
        <w:rPr>
          <w:rFonts w:eastAsia="Times New Roman"/>
          <w:sz w:val="20"/>
          <w:szCs w:val="20"/>
          <w:highlight w:val="white"/>
        </w:rPr>
        <w:t xml:space="preserve"> to long wait times scheduling (45</w:t>
      </w:r>
      <w:r w:rsidR="001433B0">
        <w:rPr>
          <w:rFonts w:eastAsia="Times New Roman"/>
          <w:sz w:val="20"/>
          <w:szCs w:val="20"/>
          <w:highlight w:val="white"/>
        </w:rPr>
        <w:t>-</w:t>
      </w:r>
      <w:r w:rsidRPr="001433B0">
        <w:rPr>
          <w:rFonts w:eastAsia="Times New Roman"/>
          <w:sz w:val="20"/>
          <w:szCs w:val="20"/>
          <w:highlight w:val="white"/>
        </w:rPr>
        <w:t xml:space="preserve">60+ minutes), what often become, unproductive peer to peer reviews in an attempt to extend physical therapy services. </w:t>
      </w:r>
    </w:p>
    <w:p w14:paraId="00000004" w14:textId="77777777" w:rsidR="009413BD" w:rsidRPr="001433B0" w:rsidRDefault="009413BD">
      <w:pPr>
        <w:shd w:val="clear" w:color="auto" w:fill="FFFFFF"/>
        <w:rPr>
          <w:rFonts w:eastAsia="Times New Roman"/>
          <w:sz w:val="20"/>
          <w:szCs w:val="20"/>
        </w:rPr>
      </w:pPr>
    </w:p>
    <w:p w14:paraId="00000005" w14:textId="70D9EF54" w:rsidR="009413BD" w:rsidRPr="001433B0" w:rsidRDefault="00A56FD7">
      <w:pPr>
        <w:shd w:val="clear" w:color="auto" w:fill="FFFFFF"/>
        <w:rPr>
          <w:rFonts w:eastAsia="Times New Roman"/>
          <w:sz w:val="20"/>
          <w:szCs w:val="20"/>
        </w:rPr>
      </w:pPr>
      <w:r w:rsidRPr="001433B0">
        <w:rPr>
          <w:rFonts w:eastAsia="Times New Roman"/>
          <w:sz w:val="20"/>
          <w:szCs w:val="20"/>
        </w:rPr>
        <w:t>Patients, as a result, are not consistently receiving the care they need due to limited/denied visits, denial of requested treatment codes, or delayed care due extensive periods of time passing while authorization is pursued. Providers are</w:t>
      </w:r>
      <w:r>
        <w:rPr>
          <w:rFonts w:eastAsia="Times New Roman"/>
          <w:sz w:val="20"/>
          <w:szCs w:val="20"/>
        </w:rPr>
        <w:t xml:space="preserve"> also</w:t>
      </w:r>
      <w:r w:rsidRPr="001433B0">
        <w:rPr>
          <w:rFonts w:eastAsia="Times New Roman"/>
          <w:sz w:val="20"/>
          <w:szCs w:val="20"/>
        </w:rPr>
        <w:t xml:space="preserve"> losing patient care time due to this administrative burden. Furthermore, Anthem/AIM recently added several common modality CPT codes to their list of exclusions further restricting reasonable and necessary services. </w:t>
      </w:r>
    </w:p>
    <w:p w14:paraId="00000006" w14:textId="77777777" w:rsidR="009413BD" w:rsidRPr="001433B0" w:rsidRDefault="009413BD">
      <w:pPr>
        <w:shd w:val="clear" w:color="auto" w:fill="FFFFFF"/>
        <w:rPr>
          <w:rFonts w:eastAsia="Roboto"/>
          <w:color w:val="201F1E"/>
          <w:sz w:val="20"/>
          <w:szCs w:val="20"/>
        </w:rPr>
      </w:pPr>
    </w:p>
    <w:p w14:paraId="00000007" w14:textId="6CE1D07E" w:rsidR="009413BD" w:rsidRPr="001433B0" w:rsidRDefault="00A56FD7">
      <w:pPr>
        <w:shd w:val="clear" w:color="auto" w:fill="FFFFFF"/>
        <w:rPr>
          <w:rFonts w:eastAsia="Times New Roman"/>
          <w:sz w:val="20"/>
          <w:szCs w:val="20"/>
        </w:rPr>
      </w:pPr>
      <w:r>
        <w:rPr>
          <w:rFonts w:eastAsia="Times New Roman"/>
          <w:sz w:val="20"/>
          <w:szCs w:val="20"/>
        </w:rPr>
        <w:t xml:space="preserve">Over the past 1.5 years, </w:t>
      </w:r>
      <w:r w:rsidRPr="001433B0">
        <w:rPr>
          <w:rFonts w:eastAsia="Times New Roman"/>
          <w:sz w:val="20"/>
          <w:szCs w:val="20"/>
        </w:rPr>
        <w:t xml:space="preserve">APTA and state </w:t>
      </w:r>
      <w:r>
        <w:rPr>
          <w:rFonts w:eastAsia="Times New Roman"/>
          <w:sz w:val="20"/>
          <w:szCs w:val="20"/>
        </w:rPr>
        <w:t>chapters,</w:t>
      </w:r>
      <w:r w:rsidRPr="001433B0">
        <w:rPr>
          <w:rFonts w:eastAsia="Times New Roman"/>
          <w:sz w:val="20"/>
          <w:szCs w:val="20"/>
        </w:rPr>
        <w:t xml:space="preserve"> including APTA I</w:t>
      </w:r>
      <w:r>
        <w:rPr>
          <w:rFonts w:eastAsia="Times New Roman"/>
          <w:sz w:val="20"/>
          <w:szCs w:val="20"/>
        </w:rPr>
        <w:t>ndiana,</w:t>
      </w:r>
      <w:r w:rsidRPr="001433B0">
        <w:rPr>
          <w:rFonts w:eastAsia="Times New Roman"/>
          <w:sz w:val="20"/>
          <w:szCs w:val="20"/>
        </w:rPr>
        <w:t xml:space="preserve"> have attempted to work with Anthem to help resolve these systemic issues. Over this time period, APTA has sent several letters to Anthem, met with Anthem on a number of occasions, jointly met with 13 of the state insurance commissioners</w:t>
      </w:r>
      <w:r>
        <w:rPr>
          <w:rFonts w:eastAsia="Times New Roman"/>
          <w:sz w:val="20"/>
          <w:szCs w:val="20"/>
        </w:rPr>
        <w:t>,</w:t>
      </w:r>
      <w:r w:rsidRPr="001433B0">
        <w:rPr>
          <w:rFonts w:eastAsia="Times New Roman"/>
          <w:sz w:val="20"/>
          <w:szCs w:val="20"/>
        </w:rPr>
        <w:t xml:space="preserve"> along with representatives from ASHA and AOTA</w:t>
      </w:r>
      <w:r>
        <w:rPr>
          <w:rFonts w:eastAsia="Times New Roman"/>
          <w:sz w:val="20"/>
          <w:szCs w:val="20"/>
        </w:rPr>
        <w:t>,</w:t>
      </w:r>
      <w:r w:rsidRPr="001433B0">
        <w:rPr>
          <w:rFonts w:eastAsia="Times New Roman"/>
          <w:sz w:val="20"/>
          <w:szCs w:val="20"/>
        </w:rPr>
        <w:t xml:space="preserve"> in regard</w:t>
      </w:r>
      <w:r>
        <w:rPr>
          <w:rFonts w:eastAsia="Times New Roman"/>
          <w:sz w:val="20"/>
          <w:szCs w:val="20"/>
        </w:rPr>
        <w:t>s</w:t>
      </w:r>
      <w:r w:rsidRPr="001433B0">
        <w:rPr>
          <w:rFonts w:eastAsia="Times New Roman"/>
          <w:sz w:val="20"/>
          <w:szCs w:val="20"/>
        </w:rPr>
        <w:t xml:space="preserve"> to this issue, and recently sent a letter to CMS to report the issues Medicare beneficiaries are having with Anthem Medicare Advantage plans. Some states have begun filing complaints with Medicaid or their insurance commissioners to make them aware of the problem. APTA has advised state </w:t>
      </w:r>
      <w:r>
        <w:rPr>
          <w:rFonts w:eastAsia="Times New Roman"/>
          <w:sz w:val="20"/>
          <w:szCs w:val="20"/>
        </w:rPr>
        <w:t>chapters</w:t>
      </w:r>
      <w:r w:rsidRPr="001433B0">
        <w:rPr>
          <w:rFonts w:eastAsia="Times New Roman"/>
          <w:sz w:val="20"/>
          <w:szCs w:val="20"/>
        </w:rPr>
        <w:t>, patients and providers to report ongoing issues to the insurance commissioner, Medicaid, CMS and human resource benefit managers</w:t>
      </w:r>
      <w:r>
        <w:rPr>
          <w:rFonts w:eastAsia="Times New Roman"/>
          <w:sz w:val="20"/>
          <w:szCs w:val="20"/>
        </w:rPr>
        <w:t>,</w:t>
      </w:r>
      <w:r w:rsidRPr="001433B0">
        <w:rPr>
          <w:rFonts w:eastAsia="Times New Roman"/>
          <w:sz w:val="20"/>
          <w:szCs w:val="20"/>
        </w:rPr>
        <w:t xml:space="preserve"> where applicable. </w:t>
      </w:r>
    </w:p>
    <w:p w14:paraId="00000008" w14:textId="77777777" w:rsidR="009413BD" w:rsidRPr="001433B0" w:rsidRDefault="009413BD">
      <w:pPr>
        <w:shd w:val="clear" w:color="auto" w:fill="FFFFFF"/>
        <w:rPr>
          <w:rFonts w:eastAsia="Times New Roman"/>
          <w:sz w:val="20"/>
          <w:szCs w:val="20"/>
        </w:rPr>
      </w:pPr>
    </w:p>
    <w:p w14:paraId="00000009" w14:textId="606E3E24" w:rsidR="009413BD" w:rsidRPr="001433B0" w:rsidRDefault="00A56FD7">
      <w:pPr>
        <w:shd w:val="clear" w:color="auto" w:fill="FFFFFF"/>
        <w:rPr>
          <w:rFonts w:eastAsia="Times New Roman"/>
          <w:b/>
          <w:sz w:val="20"/>
          <w:szCs w:val="20"/>
        </w:rPr>
      </w:pPr>
      <w:r w:rsidRPr="001433B0">
        <w:rPr>
          <w:rFonts w:eastAsia="Times New Roman"/>
          <w:sz w:val="20"/>
          <w:szCs w:val="20"/>
        </w:rPr>
        <w:t>Complaints regarding AIM issues</w:t>
      </w:r>
      <w:r>
        <w:rPr>
          <w:rFonts w:eastAsia="Times New Roman"/>
          <w:sz w:val="20"/>
          <w:szCs w:val="20"/>
        </w:rPr>
        <w:t>,</w:t>
      </w:r>
      <w:r w:rsidRPr="001433B0">
        <w:rPr>
          <w:rFonts w:eastAsia="Times New Roman"/>
          <w:sz w:val="20"/>
          <w:szCs w:val="20"/>
        </w:rPr>
        <w:t xml:space="preserve"> </w:t>
      </w:r>
      <w:r>
        <w:rPr>
          <w:rFonts w:eastAsia="Times New Roman"/>
          <w:sz w:val="20"/>
          <w:szCs w:val="20"/>
        </w:rPr>
        <w:t>received by</w:t>
      </w:r>
      <w:r w:rsidRPr="001433B0">
        <w:rPr>
          <w:rFonts w:eastAsia="Times New Roman"/>
          <w:sz w:val="20"/>
          <w:szCs w:val="20"/>
        </w:rPr>
        <w:t xml:space="preserve"> APTA Indiana</w:t>
      </w:r>
      <w:r>
        <w:rPr>
          <w:rFonts w:eastAsia="Times New Roman"/>
          <w:sz w:val="20"/>
          <w:szCs w:val="20"/>
        </w:rPr>
        <w:t>,</w:t>
      </w:r>
      <w:r w:rsidRPr="001433B0">
        <w:rPr>
          <w:rFonts w:eastAsia="Times New Roman"/>
          <w:sz w:val="20"/>
          <w:szCs w:val="20"/>
        </w:rPr>
        <w:t xml:space="preserve"> have ebbed and flowed over the past 18 months. In recent months</w:t>
      </w:r>
      <w:r>
        <w:rPr>
          <w:rFonts w:eastAsia="Times New Roman"/>
          <w:sz w:val="20"/>
          <w:szCs w:val="20"/>
        </w:rPr>
        <w:t>,</w:t>
      </w:r>
      <w:r w:rsidRPr="001433B0">
        <w:rPr>
          <w:rFonts w:eastAsia="Times New Roman"/>
          <w:sz w:val="20"/>
          <w:szCs w:val="20"/>
        </w:rPr>
        <w:t xml:space="preserve"> they have been less consistent</w:t>
      </w:r>
      <w:r>
        <w:rPr>
          <w:rFonts w:eastAsia="Times New Roman"/>
          <w:sz w:val="20"/>
          <w:szCs w:val="20"/>
        </w:rPr>
        <w:t>,</w:t>
      </w:r>
      <w:r w:rsidRPr="001433B0">
        <w:rPr>
          <w:rFonts w:eastAsia="Times New Roman"/>
          <w:sz w:val="20"/>
          <w:szCs w:val="20"/>
        </w:rPr>
        <w:t xml:space="preserve"> although the fall survey indicated it is an ongoing issue to the 33 members who completed the survey. </w:t>
      </w:r>
      <w:r w:rsidRPr="001433B0">
        <w:rPr>
          <w:rFonts w:eastAsia="Times New Roman"/>
          <w:b/>
          <w:sz w:val="20"/>
          <w:szCs w:val="20"/>
        </w:rPr>
        <w:t>To be a strong voice</w:t>
      </w:r>
      <w:r>
        <w:rPr>
          <w:rFonts w:eastAsia="Times New Roman"/>
          <w:b/>
          <w:sz w:val="20"/>
          <w:szCs w:val="20"/>
        </w:rPr>
        <w:t>,</w:t>
      </w:r>
      <w:r w:rsidRPr="001433B0">
        <w:rPr>
          <w:rFonts w:eastAsia="Times New Roman"/>
          <w:b/>
          <w:sz w:val="20"/>
          <w:szCs w:val="20"/>
        </w:rPr>
        <w:t xml:space="preserve"> advocating for proper patient access and </w:t>
      </w:r>
      <w:r>
        <w:rPr>
          <w:rFonts w:eastAsia="Times New Roman"/>
          <w:b/>
          <w:sz w:val="20"/>
          <w:szCs w:val="20"/>
        </w:rPr>
        <w:t xml:space="preserve">to </w:t>
      </w:r>
      <w:r w:rsidRPr="001433B0">
        <w:rPr>
          <w:rFonts w:eastAsia="Times New Roman"/>
          <w:b/>
          <w:sz w:val="20"/>
          <w:szCs w:val="20"/>
        </w:rPr>
        <w:t>help ensure patients are receiving services they are entitled to under insurance laws, physical therapy providers and patients are encouraged to:</w:t>
      </w:r>
    </w:p>
    <w:p w14:paraId="0000000A" w14:textId="0052C200" w:rsidR="009413BD" w:rsidRPr="001433B0" w:rsidRDefault="00A56FD7" w:rsidP="001433B0">
      <w:pPr>
        <w:numPr>
          <w:ilvl w:val="0"/>
          <w:numId w:val="6"/>
        </w:numPr>
        <w:spacing w:before="220"/>
        <w:rPr>
          <w:sz w:val="20"/>
          <w:szCs w:val="20"/>
        </w:rPr>
      </w:pPr>
      <w:r w:rsidRPr="001433B0">
        <w:rPr>
          <w:rFonts w:eastAsia="Times New Roman"/>
          <w:sz w:val="20"/>
          <w:szCs w:val="20"/>
        </w:rPr>
        <w:t>First</w:t>
      </w:r>
      <w:r>
        <w:rPr>
          <w:rFonts w:eastAsia="Times New Roman"/>
          <w:sz w:val="20"/>
          <w:szCs w:val="20"/>
        </w:rPr>
        <w:t>,</w:t>
      </w:r>
      <w:r w:rsidRPr="001433B0">
        <w:rPr>
          <w:rFonts w:eastAsia="Times New Roman"/>
          <w:sz w:val="20"/>
          <w:szCs w:val="20"/>
        </w:rPr>
        <w:t xml:space="preserve"> exhaust patient and provider appeal rights with the payer.</w:t>
      </w:r>
    </w:p>
    <w:p w14:paraId="0000000B" w14:textId="77777777" w:rsidR="009413BD" w:rsidRPr="001433B0" w:rsidRDefault="00A56FD7" w:rsidP="001433B0">
      <w:pPr>
        <w:numPr>
          <w:ilvl w:val="0"/>
          <w:numId w:val="6"/>
        </w:numPr>
        <w:spacing w:before="220"/>
        <w:rPr>
          <w:rFonts w:eastAsia="Times New Roman"/>
          <w:sz w:val="20"/>
          <w:szCs w:val="20"/>
        </w:rPr>
      </w:pPr>
      <w:r w:rsidRPr="001433B0">
        <w:rPr>
          <w:rFonts w:eastAsia="Times New Roman"/>
          <w:sz w:val="20"/>
          <w:szCs w:val="20"/>
        </w:rPr>
        <w:t>Next, providers and patients submit complaints to the following relevant oversight entities to make them aware of the problem and advocate for appropriate access to care.</w:t>
      </w:r>
    </w:p>
    <w:p w14:paraId="0000000C" w14:textId="77777777" w:rsidR="009413BD" w:rsidRPr="001433B0" w:rsidRDefault="00A56FD7" w:rsidP="00A10B20">
      <w:pPr>
        <w:numPr>
          <w:ilvl w:val="0"/>
          <w:numId w:val="4"/>
        </w:numPr>
        <w:ind w:left="1080"/>
        <w:rPr>
          <w:sz w:val="20"/>
          <w:szCs w:val="20"/>
        </w:rPr>
      </w:pPr>
      <w:r w:rsidRPr="001433B0">
        <w:rPr>
          <w:rFonts w:eastAsia="Times New Roman"/>
          <w:b/>
          <w:sz w:val="20"/>
          <w:szCs w:val="20"/>
        </w:rPr>
        <w:t xml:space="preserve">Indiana Medicaid: </w:t>
      </w:r>
    </w:p>
    <w:p w14:paraId="0000000D" w14:textId="77777777" w:rsidR="009413BD" w:rsidRPr="001433B0" w:rsidRDefault="00A56FD7" w:rsidP="00A10B20">
      <w:pPr>
        <w:numPr>
          <w:ilvl w:val="1"/>
          <w:numId w:val="4"/>
        </w:numPr>
        <w:spacing w:after="220"/>
        <w:ind w:left="1800"/>
        <w:rPr>
          <w:sz w:val="20"/>
          <w:szCs w:val="20"/>
        </w:rPr>
      </w:pPr>
      <w:r w:rsidRPr="001433B0">
        <w:rPr>
          <w:rFonts w:eastAsia="Times New Roman"/>
          <w:sz w:val="20"/>
          <w:szCs w:val="20"/>
        </w:rPr>
        <w:t>Mail complaints to:</w:t>
      </w:r>
    </w:p>
    <w:p w14:paraId="0000000E" w14:textId="069F61CF" w:rsidR="009413BD" w:rsidRPr="001433B0" w:rsidRDefault="00A56FD7" w:rsidP="00A56FD7">
      <w:pPr>
        <w:shd w:val="clear" w:color="auto" w:fill="FFFFFF"/>
        <w:ind w:left="1440" w:firstLine="360"/>
        <w:rPr>
          <w:rFonts w:eastAsia="Times New Roman"/>
          <w:sz w:val="20"/>
          <w:szCs w:val="20"/>
        </w:rPr>
      </w:pPr>
      <w:r w:rsidRPr="001433B0">
        <w:rPr>
          <w:rFonts w:eastAsia="Times New Roman"/>
          <w:sz w:val="20"/>
          <w:szCs w:val="20"/>
        </w:rPr>
        <w:t>Family and Social Services Administration</w:t>
      </w:r>
    </w:p>
    <w:p w14:paraId="0000000F" w14:textId="5A15FE6D" w:rsidR="009413BD" w:rsidRPr="001433B0" w:rsidRDefault="00A56FD7" w:rsidP="00A56FD7">
      <w:pPr>
        <w:shd w:val="clear" w:color="auto" w:fill="FFFFFF"/>
        <w:ind w:left="1440" w:firstLine="360"/>
        <w:rPr>
          <w:rFonts w:eastAsia="Times New Roman"/>
          <w:sz w:val="20"/>
          <w:szCs w:val="20"/>
        </w:rPr>
      </w:pPr>
      <w:r w:rsidRPr="001433B0">
        <w:rPr>
          <w:rFonts w:eastAsia="Times New Roman"/>
          <w:sz w:val="20"/>
          <w:szCs w:val="20"/>
        </w:rPr>
        <w:t>Office of Hearings and Appeals</w:t>
      </w:r>
    </w:p>
    <w:p w14:paraId="00000010" w14:textId="18CE93EF" w:rsidR="009413BD" w:rsidRPr="001433B0" w:rsidRDefault="00A56FD7" w:rsidP="00A56FD7">
      <w:pPr>
        <w:shd w:val="clear" w:color="auto" w:fill="FFFFFF"/>
        <w:ind w:left="1440" w:firstLine="360"/>
        <w:rPr>
          <w:rFonts w:eastAsia="Times New Roman"/>
          <w:sz w:val="20"/>
          <w:szCs w:val="20"/>
        </w:rPr>
      </w:pPr>
      <w:r w:rsidRPr="001433B0">
        <w:rPr>
          <w:rFonts w:eastAsia="Times New Roman"/>
          <w:sz w:val="20"/>
          <w:szCs w:val="20"/>
        </w:rPr>
        <w:t>402 West Washington Street, Room E034</w:t>
      </w:r>
    </w:p>
    <w:p w14:paraId="00000011" w14:textId="5D24CB4F" w:rsidR="009413BD" w:rsidRPr="001433B0" w:rsidRDefault="00A56FD7" w:rsidP="00A56FD7">
      <w:pPr>
        <w:shd w:val="clear" w:color="auto" w:fill="FFFFFF"/>
        <w:ind w:left="1440" w:firstLine="360"/>
        <w:rPr>
          <w:rFonts w:eastAsia="Times New Roman"/>
          <w:sz w:val="20"/>
          <w:szCs w:val="20"/>
        </w:rPr>
      </w:pPr>
      <w:r w:rsidRPr="001433B0">
        <w:rPr>
          <w:rFonts w:eastAsia="Times New Roman"/>
          <w:sz w:val="20"/>
          <w:szCs w:val="20"/>
        </w:rPr>
        <w:t>Indianapolis, IN 46204</w:t>
      </w:r>
    </w:p>
    <w:p w14:paraId="00000012" w14:textId="77777777" w:rsidR="009413BD" w:rsidRPr="001433B0" w:rsidRDefault="00A56FD7" w:rsidP="00A10B20">
      <w:pPr>
        <w:numPr>
          <w:ilvl w:val="1"/>
          <w:numId w:val="1"/>
        </w:numPr>
        <w:spacing w:before="220"/>
        <w:ind w:left="1800"/>
        <w:rPr>
          <w:sz w:val="20"/>
          <w:szCs w:val="20"/>
        </w:rPr>
      </w:pPr>
      <w:r w:rsidRPr="001433B0">
        <w:rPr>
          <w:rFonts w:eastAsia="Times New Roman"/>
          <w:sz w:val="20"/>
          <w:szCs w:val="20"/>
        </w:rPr>
        <w:lastRenderedPageBreak/>
        <w:t>The Office of Hearing and Appeals can provide a State Fair Hearing through the Office of General Counsel.</w:t>
      </w:r>
    </w:p>
    <w:p w14:paraId="00000013" w14:textId="77777777" w:rsidR="009413BD" w:rsidRPr="001433B0" w:rsidRDefault="00A56FD7" w:rsidP="00A10B20">
      <w:pPr>
        <w:numPr>
          <w:ilvl w:val="1"/>
          <w:numId w:val="1"/>
        </w:numPr>
        <w:ind w:left="1800"/>
        <w:rPr>
          <w:sz w:val="20"/>
          <w:szCs w:val="20"/>
        </w:rPr>
      </w:pPr>
      <w:r w:rsidRPr="001433B0">
        <w:rPr>
          <w:rFonts w:eastAsia="Times New Roman"/>
          <w:sz w:val="20"/>
          <w:szCs w:val="20"/>
        </w:rPr>
        <w:t xml:space="preserve">Provider Template: </w:t>
      </w:r>
    </w:p>
    <w:p w14:paraId="00000014" w14:textId="77777777" w:rsidR="009413BD" w:rsidRPr="001433B0" w:rsidRDefault="00A56A95" w:rsidP="00A10B20">
      <w:pPr>
        <w:numPr>
          <w:ilvl w:val="2"/>
          <w:numId w:val="1"/>
        </w:numPr>
        <w:ind w:left="2520"/>
        <w:rPr>
          <w:sz w:val="20"/>
          <w:szCs w:val="20"/>
        </w:rPr>
      </w:pPr>
      <w:hyperlink r:id="rId6">
        <w:r w:rsidR="00A56FD7" w:rsidRPr="001433B0">
          <w:rPr>
            <w:rFonts w:eastAsia="Roboto"/>
            <w:b/>
            <w:color w:val="1155CC"/>
            <w:sz w:val="20"/>
            <w:szCs w:val="20"/>
            <w:u w:val="single"/>
          </w:rPr>
          <w:t>Letter to State Medicaid Office RE: Issue Managed Care Organization</w:t>
        </w:r>
      </w:hyperlink>
    </w:p>
    <w:p w14:paraId="00000015" w14:textId="12DB9196" w:rsidR="009413BD" w:rsidRPr="001433B0" w:rsidRDefault="00A56FD7" w:rsidP="00A10B20">
      <w:pPr>
        <w:numPr>
          <w:ilvl w:val="0"/>
          <w:numId w:val="1"/>
        </w:numPr>
        <w:ind w:left="1080"/>
        <w:rPr>
          <w:sz w:val="20"/>
          <w:szCs w:val="20"/>
        </w:rPr>
      </w:pPr>
      <w:r w:rsidRPr="001433B0">
        <w:rPr>
          <w:rFonts w:eastAsia="Times New Roman"/>
          <w:b/>
          <w:sz w:val="20"/>
          <w:szCs w:val="20"/>
        </w:rPr>
        <w:t xml:space="preserve">Medicare Complaint and/or </w:t>
      </w:r>
      <w:r>
        <w:rPr>
          <w:rFonts w:eastAsia="Times New Roman"/>
          <w:b/>
          <w:sz w:val="20"/>
          <w:szCs w:val="20"/>
        </w:rPr>
        <w:t>D</w:t>
      </w:r>
      <w:r w:rsidRPr="001433B0">
        <w:rPr>
          <w:rFonts w:eastAsia="Times New Roman"/>
          <w:b/>
          <w:sz w:val="20"/>
          <w:szCs w:val="20"/>
        </w:rPr>
        <w:t xml:space="preserve">ually </w:t>
      </w:r>
      <w:r>
        <w:rPr>
          <w:rFonts w:eastAsia="Times New Roman"/>
          <w:b/>
          <w:sz w:val="20"/>
          <w:szCs w:val="20"/>
        </w:rPr>
        <w:t>E</w:t>
      </w:r>
      <w:r w:rsidRPr="001433B0">
        <w:rPr>
          <w:rFonts w:eastAsia="Times New Roman"/>
          <w:b/>
          <w:sz w:val="20"/>
          <w:szCs w:val="20"/>
        </w:rPr>
        <w:t xml:space="preserve">ligible Medicare </w:t>
      </w:r>
      <w:r>
        <w:rPr>
          <w:rFonts w:eastAsia="Times New Roman"/>
          <w:b/>
          <w:sz w:val="20"/>
          <w:szCs w:val="20"/>
        </w:rPr>
        <w:t>P</w:t>
      </w:r>
      <w:r w:rsidRPr="001433B0">
        <w:rPr>
          <w:rFonts w:eastAsia="Times New Roman"/>
          <w:b/>
          <w:sz w:val="20"/>
          <w:szCs w:val="20"/>
        </w:rPr>
        <w:t xml:space="preserve">atient with a </w:t>
      </w:r>
      <w:r>
        <w:rPr>
          <w:rFonts w:eastAsia="Times New Roman"/>
          <w:b/>
          <w:sz w:val="20"/>
          <w:szCs w:val="20"/>
        </w:rPr>
        <w:t>M</w:t>
      </w:r>
      <w:r w:rsidRPr="001433B0">
        <w:rPr>
          <w:rFonts w:eastAsia="Times New Roman"/>
          <w:b/>
          <w:sz w:val="20"/>
          <w:szCs w:val="20"/>
        </w:rPr>
        <w:t xml:space="preserve">anaged </w:t>
      </w:r>
      <w:r>
        <w:rPr>
          <w:rFonts w:eastAsia="Times New Roman"/>
          <w:b/>
          <w:sz w:val="20"/>
          <w:szCs w:val="20"/>
        </w:rPr>
        <w:t>C</w:t>
      </w:r>
      <w:r w:rsidRPr="001433B0">
        <w:rPr>
          <w:rFonts w:eastAsia="Times New Roman"/>
          <w:b/>
          <w:sz w:val="20"/>
          <w:szCs w:val="20"/>
        </w:rPr>
        <w:t xml:space="preserve">are Medicaid </w:t>
      </w:r>
      <w:r>
        <w:rPr>
          <w:rFonts w:eastAsia="Times New Roman"/>
          <w:b/>
          <w:sz w:val="20"/>
          <w:szCs w:val="20"/>
        </w:rPr>
        <w:t>P</w:t>
      </w:r>
      <w:r w:rsidRPr="001433B0">
        <w:rPr>
          <w:rFonts w:eastAsia="Times New Roman"/>
          <w:b/>
          <w:sz w:val="20"/>
          <w:szCs w:val="20"/>
        </w:rPr>
        <w:t>lan</w:t>
      </w:r>
      <w:r>
        <w:rPr>
          <w:rFonts w:eastAsia="Times New Roman"/>
          <w:b/>
          <w:sz w:val="20"/>
          <w:szCs w:val="20"/>
        </w:rPr>
        <w:t>:</w:t>
      </w:r>
    </w:p>
    <w:p w14:paraId="00000016" w14:textId="5B3763B7" w:rsidR="009413BD" w:rsidRPr="001433B0" w:rsidRDefault="00A56FD7" w:rsidP="00A10B20">
      <w:pPr>
        <w:numPr>
          <w:ilvl w:val="1"/>
          <w:numId w:val="1"/>
        </w:numPr>
        <w:ind w:left="1800"/>
        <w:rPr>
          <w:sz w:val="20"/>
          <w:szCs w:val="20"/>
        </w:rPr>
      </w:pPr>
      <w:r w:rsidRPr="001433B0">
        <w:rPr>
          <w:rFonts w:eastAsia="Times New Roman"/>
          <w:sz w:val="20"/>
          <w:szCs w:val="20"/>
        </w:rPr>
        <w:t xml:space="preserve">Provider and patient contact 1-800-Medicare. Afterwards, contact advocacy@apta.org to alert APTA </w:t>
      </w:r>
      <w:r>
        <w:rPr>
          <w:rFonts w:eastAsia="Times New Roman"/>
          <w:sz w:val="20"/>
          <w:szCs w:val="20"/>
        </w:rPr>
        <w:t>of</w:t>
      </w:r>
      <w:r w:rsidRPr="001433B0">
        <w:rPr>
          <w:rFonts w:eastAsia="Times New Roman"/>
          <w:sz w:val="20"/>
          <w:szCs w:val="20"/>
        </w:rPr>
        <w:t xml:space="preserve"> your complaint and tracking number — you’ll help APTA advocacy efforts with payers and oversight entities, including CMS.</w:t>
      </w:r>
    </w:p>
    <w:p w14:paraId="00000017" w14:textId="76F949D4" w:rsidR="009413BD" w:rsidRPr="001433B0" w:rsidRDefault="00A56FD7" w:rsidP="00A10B20">
      <w:pPr>
        <w:numPr>
          <w:ilvl w:val="0"/>
          <w:numId w:val="1"/>
        </w:numPr>
        <w:ind w:left="1080"/>
        <w:rPr>
          <w:sz w:val="20"/>
          <w:szCs w:val="20"/>
        </w:rPr>
      </w:pPr>
      <w:r w:rsidRPr="001433B0">
        <w:rPr>
          <w:rFonts w:eastAsia="Times New Roman"/>
          <w:b/>
          <w:sz w:val="20"/>
          <w:szCs w:val="20"/>
        </w:rPr>
        <w:t>Employer Human Resource Department or Benefit Manager</w:t>
      </w:r>
      <w:r>
        <w:rPr>
          <w:rFonts w:eastAsia="Times New Roman"/>
          <w:b/>
          <w:sz w:val="20"/>
          <w:szCs w:val="20"/>
        </w:rPr>
        <w:t>:</w:t>
      </w:r>
    </w:p>
    <w:p w14:paraId="00000018" w14:textId="77777777" w:rsidR="009413BD" w:rsidRPr="001433B0" w:rsidRDefault="00A56FD7" w:rsidP="00A10B20">
      <w:pPr>
        <w:numPr>
          <w:ilvl w:val="1"/>
          <w:numId w:val="1"/>
        </w:numPr>
        <w:ind w:left="1800"/>
        <w:rPr>
          <w:sz w:val="20"/>
          <w:szCs w:val="20"/>
        </w:rPr>
      </w:pPr>
      <w:r w:rsidRPr="001433B0">
        <w:rPr>
          <w:rFonts w:eastAsia="Times New Roman"/>
          <w:sz w:val="20"/>
          <w:szCs w:val="20"/>
        </w:rPr>
        <w:t>Encourage patients to inform their employer of the problem they face with their physical therapy benefits.</w:t>
      </w:r>
    </w:p>
    <w:p w14:paraId="00000019" w14:textId="77777777" w:rsidR="009413BD" w:rsidRPr="001433B0" w:rsidRDefault="00A56FD7" w:rsidP="00A10B20">
      <w:pPr>
        <w:numPr>
          <w:ilvl w:val="1"/>
          <w:numId w:val="1"/>
        </w:numPr>
        <w:ind w:left="1800"/>
        <w:rPr>
          <w:sz w:val="20"/>
          <w:szCs w:val="20"/>
        </w:rPr>
      </w:pPr>
      <w:r w:rsidRPr="001433B0">
        <w:rPr>
          <w:rFonts w:eastAsia="Times New Roman"/>
          <w:sz w:val="20"/>
          <w:szCs w:val="20"/>
        </w:rPr>
        <w:t xml:space="preserve">Patient Template: </w:t>
      </w:r>
    </w:p>
    <w:p w14:paraId="0000001A" w14:textId="77777777" w:rsidR="009413BD" w:rsidRPr="001433B0" w:rsidRDefault="00A56A95" w:rsidP="00A56FD7">
      <w:pPr>
        <w:numPr>
          <w:ilvl w:val="2"/>
          <w:numId w:val="1"/>
        </w:numPr>
        <w:rPr>
          <w:sz w:val="20"/>
          <w:szCs w:val="20"/>
        </w:rPr>
      </w:pPr>
      <w:hyperlink r:id="rId7">
        <w:r w:rsidR="00A56FD7" w:rsidRPr="001433B0">
          <w:rPr>
            <w:rFonts w:eastAsia="Roboto"/>
            <w:b/>
            <w:color w:val="1155CC"/>
            <w:sz w:val="20"/>
            <w:szCs w:val="20"/>
            <w:u w:val="single"/>
          </w:rPr>
          <w:t>Consumer Letter to Human Resources/Employer</w:t>
        </w:r>
      </w:hyperlink>
    </w:p>
    <w:p w14:paraId="0000001B" w14:textId="54924EDD" w:rsidR="009413BD" w:rsidRPr="001433B0" w:rsidRDefault="00A56A95" w:rsidP="00A10B20">
      <w:pPr>
        <w:numPr>
          <w:ilvl w:val="0"/>
          <w:numId w:val="1"/>
        </w:numPr>
        <w:ind w:left="1080"/>
        <w:rPr>
          <w:sz w:val="20"/>
          <w:szCs w:val="20"/>
        </w:rPr>
      </w:pPr>
      <w:hyperlink r:id="rId8">
        <w:r w:rsidR="00A56FD7" w:rsidRPr="001433B0">
          <w:rPr>
            <w:rFonts w:eastAsia="Roboto"/>
            <w:b/>
            <w:color w:val="1155CC"/>
            <w:sz w:val="20"/>
            <w:szCs w:val="20"/>
            <w:u w:val="single"/>
          </w:rPr>
          <w:t>Indiana Department of Insurance</w:t>
        </w:r>
      </w:hyperlink>
      <w:r w:rsidR="00A56FD7" w:rsidRPr="00A56FD7">
        <w:rPr>
          <w:rFonts w:eastAsia="Roboto"/>
          <w:b/>
          <w:sz w:val="20"/>
          <w:szCs w:val="20"/>
        </w:rPr>
        <w:t>:</w:t>
      </w:r>
    </w:p>
    <w:p w14:paraId="0000001C" w14:textId="77777777" w:rsidR="009413BD" w:rsidRPr="001433B0" w:rsidRDefault="00A56FD7" w:rsidP="00A10B20">
      <w:pPr>
        <w:numPr>
          <w:ilvl w:val="1"/>
          <w:numId w:val="1"/>
        </w:numPr>
        <w:ind w:left="1800"/>
        <w:rPr>
          <w:sz w:val="20"/>
          <w:szCs w:val="20"/>
        </w:rPr>
      </w:pPr>
      <w:r w:rsidRPr="001433B0">
        <w:rPr>
          <w:rFonts w:eastAsia="Roboto"/>
          <w:color w:val="201F1E"/>
          <w:sz w:val="20"/>
          <w:szCs w:val="20"/>
        </w:rPr>
        <w:t xml:space="preserve">Submit a complaint either in writing or through an online form. </w:t>
      </w:r>
    </w:p>
    <w:p w14:paraId="0000001D" w14:textId="24A23EAA" w:rsidR="009413BD" w:rsidRPr="001433B0" w:rsidRDefault="00A56FD7" w:rsidP="00A10B20">
      <w:pPr>
        <w:numPr>
          <w:ilvl w:val="1"/>
          <w:numId w:val="1"/>
        </w:numPr>
        <w:ind w:left="1800"/>
        <w:rPr>
          <w:sz w:val="20"/>
          <w:szCs w:val="20"/>
        </w:rPr>
      </w:pPr>
      <w:r w:rsidRPr="001433B0">
        <w:rPr>
          <w:rFonts w:eastAsia="Roboto"/>
          <w:color w:val="201F1E"/>
          <w:sz w:val="20"/>
          <w:szCs w:val="20"/>
        </w:rPr>
        <w:t xml:space="preserve">File a Consumer </w:t>
      </w:r>
      <w:r>
        <w:rPr>
          <w:rFonts w:eastAsia="Roboto"/>
          <w:color w:val="201F1E"/>
          <w:sz w:val="20"/>
          <w:szCs w:val="20"/>
        </w:rPr>
        <w:t>C</w:t>
      </w:r>
      <w:r w:rsidRPr="001433B0">
        <w:rPr>
          <w:rFonts w:eastAsia="Roboto"/>
          <w:color w:val="201F1E"/>
          <w:sz w:val="20"/>
          <w:szCs w:val="20"/>
        </w:rPr>
        <w:t>omplaint:</w:t>
      </w:r>
    </w:p>
    <w:p w14:paraId="0000001E" w14:textId="77777777" w:rsidR="009413BD" w:rsidRPr="001433B0" w:rsidRDefault="00A56A95" w:rsidP="00A10B20">
      <w:pPr>
        <w:numPr>
          <w:ilvl w:val="2"/>
          <w:numId w:val="1"/>
        </w:numPr>
        <w:ind w:left="2520"/>
        <w:rPr>
          <w:sz w:val="20"/>
          <w:szCs w:val="20"/>
        </w:rPr>
      </w:pPr>
      <w:hyperlink r:id="rId9">
        <w:r w:rsidR="00A56FD7" w:rsidRPr="001433B0">
          <w:rPr>
            <w:rFonts w:eastAsia="Roboto"/>
            <w:color w:val="0076CE"/>
            <w:sz w:val="20"/>
            <w:szCs w:val="20"/>
          </w:rPr>
          <w:t>Online Form</w:t>
        </w:r>
      </w:hyperlink>
    </w:p>
    <w:p w14:paraId="0000001F" w14:textId="77777777" w:rsidR="009413BD" w:rsidRPr="001433B0" w:rsidRDefault="00A56A95" w:rsidP="00A10B20">
      <w:pPr>
        <w:numPr>
          <w:ilvl w:val="2"/>
          <w:numId w:val="1"/>
        </w:numPr>
        <w:ind w:left="2520"/>
        <w:rPr>
          <w:sz w:val="20"/>
          <w:szCs w:val="20"/>
        </w:rPr>
      </w:pPr>
      <w:hyperlink r:id="rId10">
        <w:r w:rsidR="00A56FD7" w:rsidRPr="001433B0">
          <w:rPr>
            <w:rFonts w:eastAsia="Roboto"/>
            <w:color w:val="0076CE"/>
            <w:sz w:val="20"/>
            <w:szCs w:val="20"/>
          </w:rPr>
          <w:t>Printable Fillable Form</w:t>
        </w:r>
      </w:hyperlink>
    </w:p>
    <w:p w14:paraId="00000020" w14:textId="7F4AC01E" w:rsidR="009413BD" w:rsidRPr="00A56FD7" w:rsidRDefault="00A56FD7" w:rsidP="00A10B20">
      <w:pPr>
        <w:numPr>
          <w:ilvl w:val="1"/>
          <w:numId w:val="1"/>
        </w:numPr>
        <w:ind w:left="1800"/>
        <w:rPr>
          <w:bCs/>
          <w:sz w:val="20"/>
          <w:szCs w:val="20"/>
        </w:rPr>
      </w:pPr>
      <w:r w:rsidRPr="00A56FD7">
        <w:rPr>
          <w:rFonts w:eastAsia="Times New Roman"/>
          <w:bCs/>
          <w:color w:val="333333"/>
          <w:sz w:val="20"/>
          <w:szCs w:val="20"/>
        </w:rPr>
        <w:t>File a Provider Complaint:</w:t>
      </w:r>
    </w:p>
    <w:p w14:paraId="00000021" w14:textId="77777777" w:rsidR="009413BD" w:rsidRPr="001433B0" w:rsidRDefault="00A56A95" w:rsidP="00A10B20">
      <w:pPr>
        <w:numPr>
          <w:ilvl w:val="2"/>
          <w:numId w:val="1"/>
        </w:numPr>
        <w:ind w:left="2520"/>
        <w:rPr>
          <w:sz w:val="20"/>
          <w:szCs w:val="20"/>
        </w:rPr>
      </w:pPr>
      <w:hyperlink r:id="rId11">
        <w:r w:rsidR="00A56FD7" w:rsidRPr="001433B0">
          <w:rPr>
            <w:rFonts w:eastAsia="Times New Roman"/>
            <w:color w:val="0076CE"/>
            <w:sz w:val="20"/>
            <w:szCs w:val="20"/>
          </w:rPr>
          <w:t>Online Form</w:t>
        </w:r>
      </w:hyperlink>
    </w:p>
    <w:p w14:paraId="00000022" w14:textId="77777777" w:rsidR="009413BD" w:rsidRPr="001433B0" w:rsidRDefault="00A56A95" w:rsidP="00A10B20">
      <w:pPr>
        <w:numPr>
          <w:ilvl w:val="2"/>
          <w:numId w:val="1"/>
        </w:numPr>
        <w:spacing w:after="220"/>
        <w:ind w:left="2520"/>
        <w:rPr>
          <w:sz w:val="20"/>
          <w:szCs w:val="20"/>
        </w:rPr>
      </w:pPr>
      <w:hyperlink r:id="rId12">
        <w:r w:rsidR="00A56FD7" w:rsidRPr="001433B0">
          <w:rPr>
            <w:rFonts w:eastAsia="Roboto"/>
            <w:color w:val="0076CE"/>
            <w:sz w:val="20"/>
            <w:szCs w:val="20"/>
          </w:rPr>
          <w:t>Printable Fillable Form</w:t>
        </w:r>
      </w:hyperlink>
    </w:p>
    <w:p w14:paraId="00000023" w14:textId="48C8AE43" w:rsidR="009413BD" w:rsidRPr="001433B0" w:rsidRDefault="00A56A95" w:rsidP="001433B0">
      <w:pPr>
        <w:numPr>
          <w:ilvl w:val="0"/>
          <w:numId w:val="6"/>
        </w:numPr>
        <w:spacing w:before="220"/>
        <w:rPr>
          <w:rFonts w:eastAsia="Times New Roman"/>
          <w:sz w:val="20"/>
          <w:szCs w:val="20"/>
        </w:rPr>
      </w:pPr>
      <w:hyperlink r:id="rId13">
        <w:r w:rsidR="00A56FD7" w:rsidRPr="001433B0">
          <w:rPr>
            <w:rFonts w:eastAsia="Times New Roman"/>
            <w:sz w:val="20"/>
            <w:szCs w:val="20"/>
          </w:rPr>
          <w:t>​</w:t>
        </w:r>
      </w:hyperlink>
      <w:hyperlink r:id="rId14">
        <w:r w:rsidR="00A56FD7" w:rsidRPr="001433B0">
          <w:rPr>
            <w:rFonts w:eastAsia="Times New Roman"/>
            <w:sz w:val="20"/>
            <w:szCs w:val="20"/>
          </w:rPr>
          <w:t>Inform APTA Indiana o</w:t>
        </w:r>
        <w:r w:rsidR="00A56FD7">
          <w:rPr>
            <w:rFonts w:eastAsia="Times New Roman"/>
            <w:sz w:val="20"/>
            <w:szCs w:val="20"/>
          </w:rPr>
          <w:t>f</w:t>
        </w:r>
        <w:r w:rsidR="00A56FD7" w:rsidRPr="001433B0">
          <w:rPr>
            <w:rFonts w:eastAsia="Times New Roman"/>
            <w:sz w:val="20"/>
            <w:szCs w:val="20"/>
          </w:rPr>
          <w:t xml:space="preserve"> </w:t>
        </w:r>
        <w:r w:rsidR="00A56FD7">
          <w:rPr>
            <w:rFonts w:eastAsia="Times New Roman"/>
            <w:sz w:val="20"/>
            <w:szCs w:val="20"/>
          </w:rPr>
          <w:t>O</w:t>
        </w:r>
        <w:r w:rsidR="00A56FD7" w:rsidRPr="001433B0">
          <w:rPr>
            <w:rFonts w:eastAsia="Times New Roman"/>
            <w:sz w:val="20"/>
            <w:szCs w:val="20"/>
          </w:rPr>
          <w:t xml:space="preserve">ngoing </w:t>
        </w:r>
        <w:r w:rsidR="00A56FD7">
          <w:rPr>
            <w:rFonts w:eastAsia="Times New Roman"/>
            <w:sz w:val="20"/>
            <w:szCs w:val="20"/>
          </w:rPr>
          <w:t>I</w:t>
        </w:r>
        <w:r w:rsidR="00A56FD7" w:rsidRPr="001433B0">
          <w:rPr>
            <w:rFonts w:eastAsia="Times New Roman"/>
            <w:sz w:val="20"/>
            <w:szCs w:val="20"/>
          </w:rPr>
          <w:t>ssues</w:t>
        </w:r>
      </w:hyperlink>
      <w:r w:rsidR="00A56FD7">
        <w:rPr>
          <w:rFonts w:eastAsia="Times New Roman"/>
          <w:sz w:val="20"/>
          <w:szCs w:val="20"/>
        </w:rPr>
        <w:t>:</w:t>
      </w:r>
    </w:p>
    <w:p w14:paraId="00000024" w14:textId="439CD5A0" w:rsidR="009413BD" w:rsidRPr="001433B0" w:rsidRDefault="00A56FD7" w:rsidP="00A10B20">
      <w:pPr>
        <w:numPr>
          <w:ilvl w:val="0"/>
          <w:numId w:val="3"/>
        </w:numPr>
        <w:shd w:val="clear" w:color="auto" w:fill="FFFFFF"/>
        <w:ind w:left="1080"/>
        <w:rPr>
          <w:rFonts w:eastAsia="Times New Roman"/>
          <w:sz w:val="20"/>
          <w:szCs w:val="20"/>
        </w:rPr>
      </w:pPr>
      <w:r w:rsidRPr="001433B0">
        <w:rPr>
          <w:rFonts w:eastAsia="Times New Roman"/>
          <w:sz w:val="20"/>
          <w:szCs w:val="20"/>
        </w:rPr>
        <w:t>APTA Indiana members or nonmembers</w:t>
      </w:r>
      <w:r>
        <w:rPr>
          <w:rFonts w:eastAsia="Times New Roman"/>
          <w:sz w:val="20"/>
          <w:szCs w:val="20"/>
        </w:rPr>
        <w:t>,</w:t>
      </w:r>
      <w:r w:rsidRPr="001433B0">
        <w:rPr>
          <w:rFonts w:eastAsia="Times New Roman"/>
          <w:sz w:val="20"/>
          <w:szCs w:val="20"/>
        </w:rPr>
        <w:t xml:space="preserve"> including representatives from your department (</w:t>
      </w:r>
      <w:proofErr w:type="spellStart"/>
      <w:r w:rsidRPr="001433B0">
        <w:rPr>
          <w:rFonts w:eastAsia="Times New Roman"/>
          <w:sz w:val="20"/>
          <w:szCs w:val="20"/>
        </w:rPr>
        <w:t>ie</w:t>
      </w:r>
      <w:proofErr w:type="spellEnd"/>
      <w:r>
        <w:rPr>
          <w:rFonts w:eastAsia="Times New Roman"/>
          <w:sz w:val="20"/>
          <w:szCs w:val="20"/>
        </w:rPr>
        <w:t>,</w:t>
      </w:r>
      <w:r w:rsidRPr="001433B0">
        <w:rPr>
          <w:rFonts w:eastAsia="Times New Roman"/>
          <w:sz w:val="20"/>
          <w:szCs w:val="20"/>
        </w:rPr>
        <w:t xml:space="preserve"> billing department</w:t>
      </w:r>
      <w:r>
        <w:rPr>
          <w:rFonts w:eastAsia="Times New Roman"/>
          <w:sz w:val="20"/>
          <w:szCs w:val="20"/>
        </w:rPr>
        <w:t>…</w:t>
      </w:r>
      <w:r w:rsidRPr="001433B0">
        <w:rPr>
          <w:rFonts w:eastAsia="Times New Roman"/>
          <w:sz w:val="20"/>
          <w:szCs w:val="20"/>
        </w:rPr>
        <w:t>)</w:t>
      </w:r>
      <w:r>
        <w:rPr>
          <w:rFonts w:eastAsia="Times New Roman"/>
          <w:sz w:val="20"/>
          <w:szCs w:val="20"/>
        </w:rPr>
        <w:t>,</w:t>
      </w:r>
      <w:r w:rsidRPr="001433B0">
        <w:rPr>
          <w:rFonts w:eastAsia="Times New Roman"/>
          <w:sz w:val="20"/>
          <w:szCs w:val="20"/>
        </w:rPr>
        <w:t xml:space="preserve"> may report ongoing issues to </w:t>
      </w:r>
      <w:hyperlink r:id="rId15" w:history="1">
        <w:r w:rsidRPr="00732787">
          <w:rPr>
            <w:rStyle w:val="Hyperlink"/>
            <w:rFonts w:eastAsia="Times New Roman"/>
            <w:sz w:val="20"/>
            <w:szCs w:val="20"/>
          </w:rPr>
          <w:t>andrealausch@inapta.org</w:t>
        </w:r>
      </w:hyperlink>
      <w:r w:rsidRPr="001433B0">
        <w:rPr>
          <w:rFonts w:eastAsia="Times New Roman"/>
          <w:sz w:val="20"/>
          <w:szCs w:val="20"/>
        </w:rPr>
        <w:t xml:space="preserve">.  </w:t>
      </w:r>
    </w:p>
    <w:p w14:paraId="00000025" w14:textId="77777777" w:rsidR="009413BD" w:rsidRPr="001433B0" w:rsidRDefault="00A56FD7" w:rsidP="00A10B20">
      <w:pPr>
        <w:numPr>
          <w:ilvl w:val="0"/>
          <w:numId w:val="3"/>
        </w:numPr>
        <w:ind w:left="1080"/>
        <w:rPr>
          <w:sz w:val="20"/>
          <w:szCs w:val="20"/>
        </w:rPr>
      </w:pPr>
      <w:r w:rsidRPr="001433B0">
        <w:rPr>
          <w:rFonts w:eastAsia="Times New Roman"/>
          <w:sz w:val="20"/>
          <w:szCs w:val="20"/>
        </w:rPr>
        <w:t xml:space="preserve">Information will be kept confidential, be used to track the problem, help build a database of case examples to provide oversight entities as needed, advocate for patient access with Anthem, and communicate with APTA to assist in their advocacy efforts. </w:t>
      </w:r>
    </w:p>
    <w:p w14:paraId="00000026" w14:textId="565F1010" w:rsidR="009413BD" w:rsidRPr="001433B0" w:rsidRDefault="00A56FD7" w:rsidP="00A10B20">
      <w:pPr>
        <w:numPr>
          <w:ilvl w:val="0"/>
          <w:numId w:val="3"/>
        </w:numPr>
        <w:ind w:left="1080"/>
        <w:rPr>
          <w:sz w:val="20"/>
          <w:szCs w:val="20"/>
        </w:rPr>
      </w:pPr>
      <w:r w:rsidRPr="001433B0">
        <w:rPr>
          <w:rFonts w:eastAsia="Times New Roman"/>
          <w:sz w:val="20"/>
          <w:szCs w:val="20"/>
        </w:rPr>
        <w:t xml:space="preserve">Please </w:t>
      </w:r>
      <w:r>
        <w:rPr>
          <w:rFonts w:eastAsia="Times New Roman"/>
          <w:sz w:val="20"/>
          <w:szCs w:val="20"/>
        </w:rPr>
        <w:t>C</w:t>
      </w:r>
      <w:r w:rsidRPr="001433B0">
        <w:rPr>
          <w:rFonts w:eastAsia="Times New Roman"/>
          <w:sz w:val="20"/>
          <w:szCs w:val="20"/>
        </w:rPr>
        <w:t xml:space="preserve">omplete the </w:t>
      </w:r>
      <w:hyperlink r:id="rId16" w:history="1">
        <w:r w:rsidR="00605F20" w:rsidRPr="00605F20">
          <w:rPr>
            <w:rStyle w:val="Hyperlink"/>
            <w:rFonts w:eastAsia="Times New Roman"/>
            <w:sz w:val="20"/>
            <w:szCs w:val="20"/>
          </w:rPr>
          <w:t>AIM</w:t>
        </w:r>
        <w:r w:rsidRPr="00605F20">
          <w:rPr>
            <w:rStyle w:val="Hyperlink"/>
            <w:rFonts w:eastAsia="Times New Roman"/>
            <w:sz w:val="20"/>
            <w:szCs w:val="20"/>
          </w:rPr>
          <w:t xml:space="preserve"> Survey</w:t>
        </w:r>
      </w:hyperlink>
      <w:r>
        <w:rPr>
          <w:rFonts w:eastAsia="Times New Roman"/>
          <w:sz w:val="20"/>
          <w:szCs w:val="20"/>
        </w:rPr>
        <w:t>:</w:t>
      </w:r>
    </w:p>
    <w:p w14:paraId="00000027" w14:textId="1046AD5E" w:rsidR="009413BD" w:rsidRPr="001433B0" w:rsidRDefault="00A56FD7" w:rsidP="00A10B20">
      <w:pPr>
        <w:numPr>
          <w:ilvl w:val="1"/>
          <w:numId w:val="3"/>
        </w:numPr>
        <w:ind w:left="1800"/>
        <w:rPr>
          <w:sz w:val="20"/>
          <w:szCs w:val="20"/>
        </w:rPr>
      </w:pPr>
      <w:r w:rsidRPr="001433B0">
        <w:rPr>
          <w:rFonts w:eastAsia="Times New Roman"/>
          <w:sz w:val="20"/>
          <w:szCs w:val="20"/>
        </w:rPr>
        <w:t xml:space="preserve">This survey has </w:t>
      </w:r>
      <w:r>
        <w:rPr>
          <w:rFonts w:eastAsia="Times New Roman"/>
          <w:sz w:val="20"/>
          <w:szCs w:val="20"/>
        </w:rPr>
        <w:t>7</w:t>
      </w:r>
      <w:r w:rsidRPr="001433B0">
        <w:rPr>
          <w:rFonts w:eastAsia="Times New Roman"/>
          <w:sz w:val="20"/>
          <w:szCs w:val="20"/>
        </w:rPr>
        <w:t xml:space="preserve"> questions focused on identifying ongoing patient access issues, quantifying provider administrative burden, and collecting case examples.</w:t>
      </w:r>
    </w:p>
    <w:p w14:paraId="00000029" w14:textId="77777777" w:rsidR="009413BD" w:rsidRPr="001433B0" w:rsidRDefault="009413BD" w:rsidP="00A10B20">
      <w:pPr>
        <w:ind w:left="360"/>
        <w:rPr>
          <w:sz w:val="20"/>
          <w:szCs w:val="20"/>
        </w:rPr>
      </w:pPr>
    </w:p>
    <w:sectPr w:rsidR="009413BD" w:rsidRPr="001433B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panose1 w:val="02000000000000000000"/>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7A72C0"/>
    <w:multiLevelType w:val="multilevel"/>
    <w:tmpl w:val="F2E87942"/>
    <w:lvl w:ilvl="0">
      <w:start w:val="1"/>
      <w:numFmt w:val="bullet"/>
      <w:lvlText w:val="●"/>
      <w:lvlJc w:val="left"/>
      <w:pPr>
        <w:ind w:left="720" w:hanging="360"/>
      </w:pPr>
      <w:rPr>
        <w:rFonts w:ascii="Roboto" w:eastAsia="Roboto" w:hAnsi="Roboto" w:cs="Roboto"/>
        <w:color w:val="201F1E"/>
        <w:sz w:val="23"/>
        <w:szCs w:val="23"/>
        <w:u w:val="none"/>
      </w:rPr>
    </w:lvl>
    <w:lvl w:ilvl="1">
      <w:start w:val="1"/>
      <w:numFmt w:val="bullet"/>
      <w:lvlText w:val="○"/>
      <w:lvlJc w:val="left"/>
      <w:pPr>
        <w:ind w:left="1440" w:hanging="360"/>
      </w:pPr>
      <w:rPr>
        <w:rFonts w:ascii="Roboto" w:eastAsia="Roboto" w:hAnsi="Roboto" w:cs="Roboto"/>
        <w:color w:val="201F1E"/>
        <w:sz w:val="23"/>
        <w:szCs w:val="23"/>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D75D8D"/>
    <w:multiLevelType w:val="multilevel"/>
    <w:tmpl w:val="7BD64E38"/>
    <w:lvl w:ilvl="0">
      <w:start w:val="1"/>
      <w:numFmt w:val="decimal"/>
      <w:lvlText w:val="%1."/>
      <w:lvlJc w:val="left"/>
      <w:pPr>
        <w:ind w:left="720" w:hanging="360"/>
      </w:pPr>
      <w:rPr>
        <w:rFonts w:ascii="Roboto" w:eastAsia="Roboto" w:hAnsi="Roboto" w:cs="Roboto"/>
        <w:color w:val="201F1E"/>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4F472CFB"/>
    <w:multiLevelType w:val="multilevel"/>
    <w:tmpl w:val="CF0A6C18"/>
    <w:lvl w:ilvl="0">
      <w:start w:val="1"/>
      <w:numFmt w:val="bullet"/>
      <w:lvlText w:val="●"/>
      <w:lvlJc w:val="left"/>
      <w:pPr>
        <w:ind w:left="720" w:hanging="360"/>
      </w:pPr>
      <w:rPr>
        <w:rFonts w:ascii="Roboto" w:eastAsia="Roboto" w:hAnsi="Roboto" w:cs="Roboto"/>
        <w:color w:val="201F1E"/>
        <w:sz w:val="23"/>
        <w:szCs w:val="23"/>
        <w:u w:val="none"/>
      </w:rPr>
    </w:lvl>
    <w:lvl w:ilvl="1">
      <w:start w:val="1"/>
      <w:numFmt w:val="bullet"/>
      <w:lvlText w:val="○"/>
      <w:lvlJc w:val="left"/>
      <w:pPr>
        <w:ind w:left="1440" w:hanging="360"/>
      </w:pPr>
      <w:rPr>
        <w:rFonts w:ascii="Roboto" w:eastAsia="Roboto" w:hAnsi="Roboto" w:cs="Roboto"/>
        <w:color w:val="201F1E"/>
        <w:sz w:val="23"/>
        <w:szCs w:val="23"/>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CD3218F"/>
    <w:multiLevelType w:val="multilevel"/>
    <w:tmpl w:val="7ABACE42"/>
    <w:lvl w:ilvl="0">
      <w:start w:val="1"/>
      <w:numFmt w:val="decimal"/>
      <w:lvlText w:val="%1."/>
      <w:lvlJc w:val="left"/>
      <w:pPr>
        <w:ind w:left="720" w:hanging="360"/>
      </w:pPr>
      <w:rPr>
        <w:color w:val="201F1E"/>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72196F5A"/>
    <w:multiLevelType w:val="multilevel"/>
    <w:tmpl w:val="280CCB30"/>
    <w:lvl w:ilvl="0">
      <w:start w:val="2"/>
      <w:numFmt w:val="decimal"/>
      <w:lvlText w:val="%1."/>
      <w:lvlJc w:val="left"/>
      <w:pPr>
        <w:ind w:left="720" w:hanging="360"/>
      </w:pPr>
      <w:rPr>
        <w:rFonts w:ascii="Roboto" w:eastAsia="Roboto" w:hAnsi="Roboto" w:cs="Roboto"/>
        <w:color w:val="201F1E"/>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7F5E1E3F"/>
    <w:multiLevelType w:val="multilevel"/>
    <w:tmpl w:val="FDC4FFDA"/>
    <w:lvl w:ilvl="0">
      <w:start w:val="1"/>
      <w:numFmt w:val="bullet"/>
      <w:lvlText w:val="●"/>
      <w:lvlJc w:val="left"/>
      <w:pPr>
        <w:ind w:left="720" w:hanging="360"/>
      </w:pPr>
      <w:rPr>
        <w:rFonts w:ascii="Roboto" w:eastAsia="Roboto" w:hAnsi="Roboto" w:cs="Roboto"/>
        <w:color w:val="201F1E"/>
        <w:sz w:val="23"/>
        <w:szCs w:val="23"/>
        <w:u w:val="none"/>
      </w:rPr>
    </w:lvl>
    <w:lvl w:ilvl="1">
      <w:start w:val="1"/>
      <w:numFmt w:val="bullet"/>
      <w:lvlText w:val="○"/>
      <w:lvlJc w:val="left"/>
      <w:pPr>
        <w:ind w:left="1440" w:hanging="360"/>
      </w:pPr>
      <w:rPr>
        <w:rFonts w:ascii="Roboto" w:eastAsia="Roboto" w:hAnsi="Roboto" w:cs="Roboto"/>
        <w:color w:val="201F1E"/>
        <w:sz w:val="23"/>
        <w:szCs w:val="23"/>
        <w:u w:val="none"/>
      </w:rPr>
    </w:lvl>
    <w:lvl w:ilvl="2">
      <w:start w:val="1"/>
      <w:numFmt w:val="bullet"/>
      <w:lvlText w:val="■"/>
      <w:lvlJc w:val="left"/>
      <w:pPr>
        <w:ind w:left="2160" w:hanging="360"/>
      </w:pPr>
      <w:rPr>
        <w:rFonts w:ascii="Roboto" w:eastAsia="Roboto" w:hAnsi="Roboto" w:cs="Roboto"/>
        <w:color w:val="201F1E"/>
        <w:sz w:val="23"/>
        <w:szCs w:val="23"/>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3BD"/>
    <w:rsid w:val="001433B0"/>
    <w:rsid w:val="00605F20"/>
    <w:rsid w:val="009413BD"/>
    <w:rsid w:val="00A10B20"/>
    <w:rsid w:val="00A56A95"/>
    <w:rsid w:val="00A56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77B80"/>
  <w15:docId w15:val="{7DC2589D-B928-4F4A-BC93-07FE66C05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A56FD7"/>
    <w:rPr>
      <w:color w:val="0000FF" w:themeColor="hyperlink"/>
      <w:u w:val="single"/>
    </w:rPr>
  </w:style>
  <w:style w:type="character" w:styleId="UnresolvedMention">
    <w:name w:val="Unresolved Mention"/>
    <w:basedOn w:val="DefaultParagraphFont"/>
    <w:uiPriority w:val="99"/>
    <w:semiHidden/>
    <w:unhideWhenUsed/>
    <w:rsid w:val="00A56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in.gov/idoi/2547.htm" TargetMode="External"/><Relationship Id="rId13" Type="http://schemas.openxmlformats.org/officeDocument/2006/relationships/hyperlink" Target="https://www.in.gov/idoi/files/Complaint%20Process%20Letter%20and%20Complaint%20Form.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apta.org/wp-content/uploads/2021/02/Template-letter-consumer-to-employer_.final_.docx" TargetMode="External"/><Relationship Id="rId12" Type="http://schemas.openxmlformats.org/officeDocument/2006/relationships/hyperlink" Target="https://www.in.gov/idoi/files/Complaint%20Process%20Letter%20and%20Complaint%20Form.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urveymonkey.com/r/B83FDQW" TargetMode="External"/><Relationship Id="rId1" Type="http://schemas.openxmlformats.org/officeDocument/2006/relationships/numbering" Target="numbering.xml"/><Relationship Id="rId6" Type="http://schemas.openxmlformats.org/officeDocument/2006/relationships/hyperlink" Target="https://www.apta.org/contentassets/4d5cb9e837c6460c94c5e47bda8fc8b6/clinician-template-to-mco-to-medicaid.docx" TargetMode="External"/><Relationship Id="rId11" Type="http://schemas.openxmlformats.org/officeDocument/2006/relationships/hyperlink" Target="https://www.in.gov/idoi/2683.htm" TargetMode="External"/><Relationship Id="rId5" Type="http://schemas.openxmlformats.org/officeDocument/2006/relationships/image" Target="media/image1.png"/><Relationship Id="rId15" Type="http://schemas.openxmlformats.org/officeDocument/2006/relationships/hyperlink" Target="mailto:andrealausch@inapta.org" TargetMode="External"/><Relationship Id="rId10" Type="http://schemas.openxmlformats.org/officeDocument/2006/relationships/hyperlink" Target="https://www.in.gov/idoi/files/Complaint%20Process%20Letter%20and%20Complaint%20Form.pdf" TargetMode="External"/><Relationship Id="rId4" Type="http://schemas.openxmlformats.org/officeDocument/2006/relationships/webSettings" Target="webSettings.xml"/><Relationship Id="rId9" Type="http://schemas.openxmlformats.org/officeDocument/2006/relationships/hyperlink" Target="https://www.in.gov/idoi/2552.htm" TargetMode="External"/><Relationship Id="rId14" Type="http://schemas.openxmlformats.org/officeDocument/2006/relationships/hyperlink" Target="https://www.in.gov/idoi/files/Complaint%20Process%20Letter%20and%20Complaint%20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Suzie Callan</dc:creator>
  <cp:lastModifiedBy>Suzie Callan</cp:lastModifiedBy>
  <cp:revision>2</cp:revision>
  <dcterms:created xsi:type="dcterms:W3CDTF">2021-02-17T16:08:00Z</dcterms:created>
  <dcterms:modified xsi:type="dcterms:W3CDTF">2021-02-17T16:08:00Z</dcterms:modified>
</cp:coreProperties>
</file>