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60CF9" w14:textId="77777777" w:rsidR="00CB47FC" w:rsidRPr="00CB47FC" w:rsidRDefault="00CB47FC" w:rsidP="00CB47FC">
      <w:pPr>
        <w:spacing w:line="240" w:lineRule="auto"/>
        <w:jc w:val="center"/>
        <w:rPr>
          <w:rFonts w:eastAsia="Times New Roman"/>
          <w:b/>
          <w:sz w:val="20"/>
          <w:szCs w:val="20"/>
        </w:rPr>
      </w:pPr>
      <w:r w:rsidRPr="00CB47FC">
        <w:rPr>
          <w:rFonts w:eastAsia="Times New Roman"/>
          <w:b/>
          <w:noProof/>
          <w:sz w:val="20"/>
          <w:szCs w:val="20"/>
        </w:rPr>
        <w:drawing>
          <wp:inline distT="0" distB="0" distL="0" distR="0" wp14:anchorId="2B041F78" wp14:editId="5838177D">
            <wp:extent cx="6858000" cy="14852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858000" cy="1485265"/>
                    </a:xfrm>
                    <a:prstGeom prst="rect">
                      <a:avLst/>
                    </a:prstGeom>
                  </pic:spPr>
                </pic:pic>
              </a:graphicData>
            </a:graphic>
          </wp:inline>
        </w:drawing>
      </w:r>
    </w:p>
    <w:p w14:paraId="1D3C7823" w14:textId="77777777" w:rsidR="00CB47FC" w:rsidRPr="00CB47FC" w:rsidRDefault="00CB47FC" w:rsidP="00CB47FC">
      <w:pPr>
        <w:spacing w:line="240" w:lineRule="auto"/>
        <w:jc w:val="center"/>
        <w:rPr>
          <w:rFonts w:eastAsia="Times New Roman"/>
          <w:b/>
          <w:sz w:val="20"/>
          <w:szCs w:val="20"/>
        </w:rPr>
      </w:pPr>
    </w:p>
    <w:p w14:paraId="33D99BBA" w14:textId="428235A7" w:rsidR="00CB47FC" w:rsidRPr="00CB47FC" w:rsidRDefault="00CB47FC" w:rsidP="00CB47FC">
      <w:pPr>
        <w:spacing w:line="240" w:lineRule="auto"/>
        <w:jc w:val="center"/>
        <w:rPr>
          <w:rFonts w:eastAsia="Times New Roman"/>
          <w:b/>
          <w:sz w:val="24"/>
          <w:szCs w:val="24"/>
        </w:rPr>
      </w:pPr>
      <w:r w:rsidRPr="00CB47FC">
        <w:rPr>
          <w:rFonts w:eastAsia="Times New Roman"/>
          <w:b/>
          <w:sz w:val="24"/>
          <w:szCs w:val="24"/>
        </w:rPr>
        <w:t>APTA Indiana April 2021 Practice and Payment Newsletter</w:t>
      </w:r>
    </w:p>
    <w:p w14:paraId="3E37ED36" w14:textId="77777777" w:rsidR="00CB47FC" w:rsidRPr="00CB47FC" w:rsidRDefault="00CB47FC" w:rsidP="00CB47FC">
      <w:pPr>
        <w:spacing w:line="240" w:lineRule="auto"/>
        <w:rPr>
          <w:rFonts w:eastAsia="Times New Roman"/>
          <w:sz w:val="20"/>
          <w:szCs w:val="20"/>
        </w:rPr>
      </w:pPr>
    </w:p>
    <w:p w14:paraId="029404C4" w14:textId="77777777" w:rsidR="00CB47FC" w:rsidRPr="00CB47FC" w:rsidRDefault="00CB47FC" w:rsidP="00CB47FC">
      <w:pPr>
        <w:spacing w:line="240" w:lineRule="auto"/>
        <w:rPr>
          <w:rFonts w:eastAsia="Times New Roman"/>
          <w:sz w:val="20"/>
          <w:szCs w:val="20"/>
        </w:rPr>
      </w:pPr>
      <w:r w:rsidRPr="00CB47FC">
        <w:rPr>
          <w:rFonts w:eastAsia="Times New Roman"/>
          <w:sz w:val="20"/>
          <w:szCs w:val="20"/>
        </w:rPr>
        <w:t xml:space="preserve">As a benefit of APTA Indiana membership, the Practice and Payment Specialist and Committee serve as a resource for assisting with practice and payment issues and updates. This includes disseminating updates, educating members, answering questions, and hearing from membership about practice and payment concerns. Please reach out to Andrea Lausch, PT, DPT, APTA Indiana Practice &amp; Payment Specialist, at </w:t>
      </w:r>
      <w:r w:rsidRPr="00CB47FC">
        <w:rPr>
          <w:rFonts w:eastAsia="Times New Roman"/>
          <w:b/>
          <w:bCs/>
          <w:color w:val="0070C0"/>
          <w:sz w:val="20"/>
          <w:szCs w:val="20"/>
        </w:rPr>
        <w:t>andrealausch@inapta.org</w:t>
      </w:r>
      <w:r w:rsidRPr="00CB47FC">
        <w:rPr>
          <w:rFonts w:eastAsia="Times New Roman"/>
          <w:sz w:val="20"/>
          <w:szCs w:val="20"/>
        </w:rPr>
        <w:t xml:space="preserve"> with questions or to inform the Committee of payor concerns. </w:t>
      </w:r>
    </w:p>
    <w:p w14:paraId="03878602" w14:textId="77777777" w:rsidR="00CB47FC" w:rsidRPr="00CB47FC" w:rsidRDefault="00CB47FC" w:rsidP="00CB47FC">
      <w:pPr>
        <w:spacing w:line="240" w:lineRule="auto"/>
        <w:rPr>
          <w:rFonts w:eastAsia="Times New Roman"/>
          <w:sz w:val="20"/>
          <w:szCs w:val="20"/>
        </w:rPr>
      </w:pPr>
    </w:p>
    <w:p w14:paraId="012CB40E" w14:textId="77777777" w:rsidR="00CB47FC" w:rsidRPr="00CB47FC" w:rsidRDefault="00CB47FC" w:rsidP="00CB47FC">
      <w:pPr>
        <w:spacing w:line="240" w:lineRule="auto"/>
        <w:jc w:val="center"/>
        <w:rPr>
          <w:rFonts w:eastAsia="Times New Roman"/>
          <w:b/>
          <w:sz w:val="20"/>
          <w:szCs w:val="20"/>
        </w:rPr>
      </w:pPr>
      <w:r w:rsidRPr="00CB47FC">
        <w:rPr>
          <w:rFonts w:eastAsia="Times New Roman"/>
          <w:b/>
          <w:sz w:val="20"/>
          <w:szCs w:val="20"/>
        </w:rPr>
        <w:t>CONTENTS</w:t>
      </w:r>
    </w:p>
    <w:p w14:paraId="3BD7D6A0" w14:textId="77777777" w:rsidR="005E55CE" w:rsidRPr="00CB47FC" w:rsidRDefault="005E55CE" w:rsidP="00CB47FC">
      <w:pPr>
        <w:spacing w:line="240" w:lineRule="auto"/>
        <w:rPr>
          <w:rFonts w:eastAsia="Times New Roman"/>
          <w:b/>
          <w:sz w:val="20"/>
          <w:szCs w:val="20"/>
        </w:rPr>
      </w:pPr>
    </w:p>
    <w:p w14:paraId="625198A2" w14:textId="77777777" w:rsidR="005E55CE" w:rsidRPr="00CB47FC" w:rsidRDefault="004A548A" w:rsidP="00CB47FC">
      <w:pPr>
        <w:spacing w:line="240" w:lineRule="auto"/>
        <w:rPr>
          <w:rFonts w:eastAsia="Times New Roman"/>
          <w:b/>
          <w:sz w:val="20"/>
          <w:szCs w:val="20"/>
        </w:rPr>
      </w:pPr>
      <w:r w:rsidRPr="00CB47FC">
        <w:rPr>
          <w:rFonts w:eastAsia="Times New Roman"/>
          <w:b/>
          <w:sz w:val="20"/>
          <w:szCs w:val="20"/>
        </w:rPr>
        <w:t>The Centers for Medicare and Medicaid Services (CMS)</w:t>
      </w:r>
    </w:p>
    <w:p w14:paraId="6F5956E4" w14:textId="77777777" w:rsidR="005E55CE" w:rsidRPr="00CB47FC" w:rsidRDefault="004A548A" w:rsidP="00CB47FC">
      <w:pPr>
        <w:pStyle w:val="ListParagraph"/>
        <w:numPr>
          <w:ilvl w:val="0"/>
          <w:numId w:val="5"/>
        </w:numPr>
        <w:spacing w:line="240" w:lineRule="auto"/>
        <w:rPr>
          <w:rFonts w:eastAsia="Times New Roman"/>
          <w:bCs/>
          <w:sz w:val="20"/>
          <w:szCs w:val="20"/>
        </w:rPr>
      </w:pPr>
      <w:r w:rsidRPr="00CB47FC">
        <w:rPr>
          <w:rFonts w:eastAsia="Times New Roman"/>
          <w:bCs/>
          <w:sz w:val="20"/>
          <w:szCs w:val="20"/>
        </w:rPr>
        <w:t>2% Sequestration: Extended</w:t>
      </w:r>
    </w:p>
    <w:p w14:paraId="51675313" w14:textId="77777777" w:rsidR="005E55CE" w:rsidRPr="00CB47FC" w:rsidRDefault="004A548A" w:rsidP="00CB47FC">
      <w:pPr>
        <w:pStyle w:val="ListParagraph"/>
        <w:numPr>
          <w:ilvl w:val="0"/>
          <w:numId w:val="5"/>
        </w:numPr>
        <w:spacing w:line="240" w:lineRule="auto"/>
        <w:rPr>
          <w:rFonts w:eastAsia="Times New Roman"/>
          <w:bCs/>
          <w:sz w:val="20"/>
          <w:szCs w:val="20"/>
        </w:rPr>
      </w:pPr>
      <w:r w:rsidRPr="00CB47FC">
        <w:rPr>
          <w:rFonts w:eastAsia="Times New Roman"/>
          <w:bCs/>
          <w:sz w:val="20"/>
          <w:szCs w:val="20"/>
        </w:rPr>
        <w:t>2022 Skilled Nursing Facility Proposed Rule</w:t>
      </w:r>
    </w:p>
    <w:p w14:paraId="03EAEFA0" w14:textId="386C2123" w:rsidR="005E55CE" w:rsidRPr="00CB47FC" w:rsidRDefault="004A548A" w:rsidP="00CB47FC">
      <w:pPr>
        <w:pStyle w:val="ListParagraph"/>
        <w:numPr>
          <w:ilvl w:val="0"/>
          <w:numId w:val="5"/>
        </w:numPr>
        <w:spacing w:line="240" w:lineRule="auto"/>
        <w:rPr>
          <w:rFonts w:eastAsia="Times New Roman"/>
          <w:bCs/>
          <w:sz w:val="20"/>
          <w:szCs w:val="20"/>
        </w:rPr>
      </w:pPr>
      <w:r w:rsidRPr="00CB47FC">
        <w:rPr>
          <w:rFonts w:eastAsia="Times New Roman"/>
          <w:bCs/>
          <w:sz w:val="20"/>
          <w:szCs w:val="20"/>
        </w:rPr>
        <w:t>2022 Inpatient Rehabilitation Facility Proposed Rule</w:t>
      </w:r>
    </w:p>
    <w:p w14:paraId="66F779EE" w14:textId="77777777" w:rsidR="005E55CE" w:rsidRPr="00CB47FC" w:rsidRDefault="004A548A" w:rsidP="00CB47FC">
      <w:pPr>
        <w:spacing w:line="240" w:lineRule="auto"/>
        <w:rPr>
          <w:rFonts w:eastAsia="Times New Roman"/>
          <w:b/>
          <w:sz w:val="20"/>
          <w:szCs w:val="20"/>
        </w:rPr>
      </w:pPr>
      <w:r w:rsidRPr="00CB47FC">
        <w:rPr>
          <w:rFonts w:eastAsia="Times New Roman"/>
          <w:b/>
          <w:sz w:val="20"/>
          <w:szCs w:val="20"/>
        </w:rPr>
        <w:t>Department of Human and Health Services</w:t>
      </w:r>
    </w:p>
    <w:p w14:paraId="3F0D9121" w14:textId="13522D27" w:rsidR="005E55CE" w:rsidRPr="00CB47FC" w:rsidRDefault="004A548A" w:rsidP="00CB47FC">
      <w:pPr>
        <w:pStyle w:val="ListParagraph"/>
        <w:numPr>
          <w:ilvl w:val="0"/>
          <w:numId w:val="5"/>
        </w:numPr>
        <w:spacing w:line="240" w:lineRule="auto"/>
        <w:rPr>
          <w:rFonts w:eastAsia="Times New Roman"/>
          <w:bCs/>
          <w:sz w:val="20"/>
          <w:szCs w:val="20"/>
        </w:rPr>
      </w:pPr>
      <w:r w:rsidRPr="00CB47FC">
        <w:rPr>
          <w:rFonts w:eastAsia="Times New Roman"/>
          <w:bCs/>
          <w:sz w:val="20"/>
          <w:szCs w:val="20"/>
        </w:rPr>
        <w:t>Extension of National Public Health Emergency (PHE)</w:t>
      </w:r>
    </w:p>
    <w:p w14:paraId="06856786" w14:textId="2CB62C31" w:rsidR="005E55CE" w:rsidRPr="00CB47FC" w:rsidRDefault="004A548A" w:rsidP="00CB47FC">
      <w:pPr>
        <w:spacing w:line="240" w:lineRule="auto"/>
        <w:rPr>
          <w:rFonts w:eastAsia="Times New Roman"/>
          <w:b/>
          <w:sz w:val="20"/>
          <w:szCs w:val="20"/>
        </w:rPr>
      </w:pPr>
      <w:r w:rsidRPr="00CB47FC">
        <w:rPr>
          <w:rFonts w:eastAsia="Times New Roman"/>
          <w:b/>
          <w:sz w:val="20"/>
          <w:szCs w:val="20"/>
        </w:rPr>
        <w:t>Tele</w:t>
      </w:r>
      <w:r w:rsidR="00CB47FC">
        <w:rPr>
          <w:rFonts w:eastAsia="Times New Roman"/>
          <w:b/>
          <w:sz w:val="20"/>
          <w:szCs w:val="20"/>
        </w:rPr>
        <w:t>health</w:t>
      </w:r>
    </w:p>
    <w:p w14:paraId="46E12C90" w14:textId="2FF625B8" w:rsidR="005E55CE" w:rsidRPr="00CB47FC" w:rsidRDefault="004A548A" w:rsidP="00CB47FC">
      <w:pPr>
        <w:pStyle w:val="ListParagraph"/>
        <w:numPr>
          <w:ilvl w:val="0"/>
          <w:numId w:val="5"/>
        </w:numPr>
        <w:spacing w:line="240" w:lineRule="auto"/>
        <w:rPr>
          <w:rFonts w:eastAsia="Times New Roman"/>
          <w:bCs/>
          <w:sz w:val="20"/>
          <w:szCs w:val="20"/>
        </w:rPr>
      </w:pPr>
      <w:r w:rsidRPr="00CB47FC">
        <w:rPr>
          <w:rFonts w:eastAsia="Times New Roman"/>
          <w:bCs/>
          <w:sz w:val="20"/>
          <w:szCs w:val="20"/>
        </w:rPr>
        <w:t>State and Commercial Extensions and Policies</w:t>
      </w:r>
    </w:p>
    <w:p w14:paraId="47776295" w14:textId="77777777" w:rsidR="005E55CE" w:rsidRPr="00CB47FC" w:rsidRDefault="004A548A" w:rsidP="00CB47FC">
      <w:pPr>
        <w:spacing w:line="240" w:lineRule="auto"/>
        <w:rPr>
          <w:rFonts w:eastAsia="Times New Roman"/>
          <w:b/>
          <w:sz w:val="20"/>
          <w:szCs w:val="20"/>
        </w:rPr>
      </w:pPr>
      <w:r w:rsidRPr="00CB47FC">
        <w:rPr>
          <w:rFonts w:eastAsia="Times New Roman"/>
          <w:b/>
          <w:sz w:val="20"/>
          <w:szCs w:val="20"/>
        </w:rPr>
        <w:t>Indiana Family of Social Services Administration (FSSA)</w:t>
      </w:r>
    </w:p>
    <w:p w14:paraId="4A0DD8E7" w14:textId="74EC5AEE" w:rsidR="005E55CE" w:rsidRPr="00CB47FC" w:rsidRDefault="004A548A" w:rsidP="00CB47FC">
      <w:pPr>
        <w:pStyle w:val="ListParagraph"/>
        <w:numPr>
          <w:ilvl w:val="0"/>
          <w:numId w:val="5"/>
        </w:numPr>
        <w:spacing w:line="240" w:lineRule="auto"/>
        <w:rPr>
          <w:rFonts w:eastAsia="Times New Roman"/>
          <w:bCs/>
          <w:sz w:val="20"/>
          <w:szCs w:val="20"/>
        </w:rPr>
      </w:pPr>
      <w:r w:rsidRPr="00CB47FC">
        <w:rPr>
          <w:rFonts w:eastAsia="Times New Roman"/>
          <w:bCs/>
          <w:sz w:val="20"/>
          <w:szCs w:val="20"/>
        </w:rPr>
        <w:t>Home Health Care Policy Update</w:t>
      </w:r>
    </w:p>
    <w:p w14:paraId="1046E98B" w14:textId="6B2E1118" w:rsidR="005E55CE" w:rsidRPr="00CB47FC" w:rsidRDefault="004A548A" w:rsidP="00CB47FC">
      <w:pPr>
        <w:pStyle w:val="ListParagraph"/>
        <w:numPr>
          <w:ilvl w:val="0"/>
          <w:numId w:val="5"/>
        </w:numPr>
        <w:spacing w:line="240" w:lineRule="auto"/>
        <w:rPr>
          <w:rFonts w:eastAsia="Times New Roman"/>
          <w:bCs/>
          <w:sz w:val="20"/>
          <w:szCs w:val="20"/>
        </w:rPr>
      </w:pPr>
      <w:r w:rsidRPr="00CB47FC">
        <w:rPr>
          <w:rFonts w:eastAsia="Times New Roman"/>
          <w:bCs/>
          <w:sz w:val="20"/>
          <w:szCs w:val="20"/>
        </w:rPr>
        <w:t>UnitedHealt</w:t>
      </w:r>
      <w:r w:rsidR="00F464D9">
        <w:rPr>
          <w:rFonts w:eastAsia="Times New Roman"/>
          <w:bCs/>
          <w:sz w:val="20"/>
          <w:szCs w:val="20"/>
        </w:rPr>
        <w:t>h</w:t>
      </w:r>
      <w:r w:rsidRPr="00CB47FC">
        <w:rPr>
          <w:rFonts w:eastAsia="Times New Roman"/>
          <w:bCs/>
          <w:sz w:val="20"/>
          <w:szCs w:val="20"/>
        </w:rPr>
        <w:t>care Bulletin Announcement</w:t>
      </w:r>
    </w:p>
    <w:p w14:paraId="0B7A21E3" w14:textId="77777777" w:rsidR="005E55CE" w:rsidRPr="00CB47FC" w:rsidRDefault="004A548A" w:rsidP="00CB47FC">
      <w:pPr>
        <w:spacing w:line="240" w:lineRule="auto"/>
        <w:rPr>
          <w:rFonts w:eastAsia="Times New Roman"/>
          <w:b/>
          <w:sz w:val="20"/>
          <w:szCs w:val="20"/>
        </w:rPr>
      </w:pPr>
      <w:r w:rsidRPr="00CB47FC">
        <w:rPr>
          <w:rFonts w:eastAsia="Times New Roman"/>
          <w:b/>
          <w:sz w:val="20"/>
          <w:szCs w:val="20"/>
        </w:rPr>
        <w:t>UnitedHealthcare (UHC)</w:t>
      </w:r>
    </w:p>
    <w:p w14:paraId="6772B144" w14:textId="1DDCB32B" w:rsidR="005E55CE" w:rsidRPr="00CB47FC" w:rsidRDefault="004A548A" w:rsidP="00CB47FC">
      <w:pPr>
        <w:pStyle w:val="ListParagraph"/>
        <w:numPr>
          <w:ilvl w:val="0"/>
          <w:numId w:val="5"/>
        </w:numPr>
        <w:spacing w:line="240" w:lineRule="auto"/>
        <w:rPr>
          <w:rFonts w:eastAsia="Times New Roman"/>
          <w:bCs/>
          <w:sz w:val="20"/>
          <w:szCs w:val="20"/>
        </w:rPr>
      </w:pPr>
      <w:r w:rsidRPr="00CB47FC">
        <w:rPr>
          <w:rFonts w:eastAsia="Times New Roman"/>
          <w:bCs/>
          <w:sz w:val="20"/>
          <w:szCs w:val="20"/>
        </w:rPr>
        <w:t>Updated Coverage Determination Guidelines and Medical Policies</w:t>
      </w:r>
    </w:p>
    <w:p w14:paraId="3607798F" w14:textId="36D23C82" w:rsidR="005E55CE" w:rsidRPr="00CB47FC" w:rsidRDefault="004A548A" w:rsidP="00CB47FC">
      <w:pPr>
        <w:pStyle w:val="ListParagraph"/>
        <w:numPr>
          <w:ilvl w:val="0"/>
          <w:numId w:val="5"/>
        </w:numPr>
        <w:spacing w:line="240" w:lineRule="auto"/>
        <w:rPr>
          <w:rFonts w:eastAsia="Times New Roman"/>
          <w:bCs/>
          <w:sz w:val="20"/>
          <w:szCs w:val="20"/>
        </w:rPr>
      </w:pPr>
      <w:r w:rsidRPr="00CB47FC">
        <w:rPr>
          <w:rFonts w:eastAsia="Times New Roman"/>
          <w:bCs/>
          <w:sz w:val="20"/>
          <w:szCs w:val="20"/>
        </w:rPr>
        <w:t>Max Combined Frequency Per Day Policy</w:t>
      </w:r>
    </w:p>
    <w:p w14:paraId="57CF4674" w14:textId="3A68106F" w:rsidR="005E55CE" w:rsidRPr="00CB47FC" w:rsidRDefault="004A548A" w:rsidP="00CB47FC">
      <w:pPr>
        <w:pStyle w:val="ListParagraph"/>
        <w:numPr>
          <w:ilvl w:val="0"/>
          <w:numId w:val="5"/>
        </w:numPr>
        <w:spacing w:line="240" w:lineRule="auto"/>
        <w:rPr>
          <w:rFonts w:eastAsia="Times New Roman"/>
          <w:bCs/>
          <w:sz w:val="20"/>
          <w:szCs w:val="20"/>
        </w:rPr>
      </w:pPr>
      <w:r w:rsidRPr="00CB47FC">
        <w:rPr>
          <w:rFonts w:eastAsia="Times New Roman"/>
          <w:bCs/>
          <w:sz w:val="20"/>
          <w:szCs w:val="20"/>
        </w:rPr>
        <w:t>UHC Community Plan PT-OT Evaluation Management Policy</w:t>
      </w:r>
    </w:p>
    <w:p w14:paraId="45CEB25F" w14:textId="454B378F" w:rsidR="005E55CE" w:rsidRPr="00CB47FC" w:rsidRDefault="004A548A" w:rsidP="00CB47FC">
      <w:pPr>
        <w:pStyle w:val="ListParagraph"/>
        <w:numPr>
          <w:ilvl w:val="0"/>
          <w:numId w:val="5"/>
        </w:numPr>
        <w:spacing w:line="240" w:lineRule="auto"/>
        <w:rPr>
          <w:rFonts w:eastAsia="Times New Roman"/>
          <w:bCs/>
          <w:sz w:val="20"/>
          <w:szCs w:val="20"/>
        </w:rPr>
      </w:pPr>
      <w:r w:rsidRPr="00CB47FC">
        <w:rPr>
          <w:rFonts w:eastAsia="Times New Roman"/>
          <w:bCs/>
          <w:sz w:val="20"/>
          <w:szCs w:val="20"/>
        </w:rPr>
        <w:t>UHC Community Plan MPPR Policy</w:t>
      </w:r>
    </w:p>
    <w:p w14:paraId="259DC55F" w14:textId="77777777" w:rsidR="005E55CE" w:rsidRPr="00CB47FC" w:rsidRDefault="004A548A" w:rsidP="00CB47FC">
      <w:pPr>
        <w:spacing w:line="240" w:lineRule="auto"/>
        <w:rPr>
          <w:rFonts w:eastAsia="Times New Roman"/>
          <w:b/>
          <w:sz w:val="20"/>
          <w:szCs w:val="20"/>
        </w:rPr>
      </w:pPr>
      <w:r w:rsidRPr="00CB47FC">
        <w:rPr>
          <w:rFonts w:eastAsia="Times New Roman"/>
          <w:b/>
          <w:sz w:val="20"/>
          <w:szCs w:val="20"/>
        </w:rPr>
        <w:t>Humana</w:t>
      </w:r>
    </w:p>
    <w:p w14:paraId="30A9A5B4" w14:textId="00094FBD" w:rsidR="005E55CE" w:rsidRPr="00CB47FC" w:rsidRDefault="004A548A" w:rsidP="00CB47FC">
      <w:pPr>
        <w:pStyle w:val="ListParagraph"/>
        <w:numPr>
          <w:ilvl w:val="0"/>
          <w:numId w:val="5"/>
        </w:numPr>
        <w:spacing w:line="240" w:lineRule="auto"/>
        <w:rPr>
          <w:rFonts w:eastAsia="Times New Roman"/>
          <w:bCs/>
          <w:sz w:val="20"/>
          <w:szCs w:val="20"/>
        </w:rPr>
      </w:pPr>
      <w:r w:rsidRPr="00CB47FC">
        <w:rPr>
          <w:rFonts w:eastAsia="Times New Roman"/>
          <w:bCs/>
          <w:sz w:val="20"/>
          <w:szCs w:val="20"/>
        </w:rPr>
        <w:t>Urinary Bladder Dysfunction Policy Update</w:t>
      </w:r>
    </w:p>
    <w:p w14:paraId="7746BC36" w14:textId="77777777" w:rsidR="005E55CE" w:rsidRPr="00CB47FC" w:rsidRDefault="004A548A" w:rsidP="00CB47FC">
      <w:pPr>
        <w:spacing w:line="240" w:lineRule="auto"/>
        <w:rPr>
          <w:rFonts w:eastAsia="Times New Roman"/>
          <w:b/>
          <w:sz w:val="20"/>
          <w:szCs w:val="20"/>
        </w:rPr>
      </w:pPr>
      <w:r w:rsidRPr="00CB47FC">
        <w:rPr>
          <w:rFonts w:eastAsia="Times New Roman"/>
          <w:b/>
          <w:sz w:val="20"/>
          <w:szCs w:val="20"/>
        </w:rPr>
        <w:t>Aetna</w:t>
      </w:r>
    </w:p>
    <w:p w14:paraId="6FAF4AF1" w14:textId="1442FF18" w:rsidR="005E55CE" w:rsidRPr="00CB47FC" w:rsidRDefault="004A548A" w:rsidP="00CB47FC">
      <w:pPr>
        <w:pStyle w:val="ListParagraph"/>
        <w:numPr>
          <w:ilvl w:val="0"/>
          <w:numId w:val="5"/>
        </w:numPr>
        <w:spacing w:line="240" w:lineRule="auto"/>
        <w:rPr>
          <w:rFonts w:eastAsia="Times New Roman"/>
          <w:bCs/>
          <w:sz w:val="20"/>
          <w:szCs w:val="20"/>
        </w:rPr>
      </w:pPr>
      <w:r w:rsidRPr="00CB47FC">
        <w:rPr>
          <w:rFonts w:eastAsia="Times New Roman"/>
          <w:bCs/>
          <w:sz w:val="20"/>
          <w:szCs w:val="20"/>
        </w:rPr>
        <w:t>Chronic Vertigo Policy Update</w:t>
      </w:r>
    </w:p>
    <w:p w14:paraId="32DAEBF9" w14:textId="77777777" w:rsidR="005E55CE" w:rsidRPr="00CB47FC" w:rsidRDefault="004A548A" w:rsidP="00CB47FC">
      <w:pPr>
        <w:spacing w:line="240" w:lineRule="auto"/>
        <w:rPr>
          <w:rFonts w:eastAsia="Times New Roman"/>
          <w:b/>
          <w:sz w:val="20"/>
          <w:szCs w:val="20"/>
        </w:rPr>
      </w:pPr>
      <w:r w:rsidRPr="00CB47FC">
        <w:rPr>
          <w:rFonts w:eastAsia="Times New Roman"/>
          <w:b/>
          <w:sz w:val="20"/>
          <w:szCs w:val="20"/>
        </w:rPr>
        <w:tab/>
      </w:r>
    </w:p>
    <w:p w14:paraId="139B8301" w14:textId="3745EF36" w:rsidR="005E55CE" w:rsidRPr="00CB47FC" w:rsidRDefault="00F464D9" w:rsidP="00CB47FC">
      <w:pPr>
        <w:spacing w:line="240" w:lineRule="auto"/>
        <w:rPr>
          <w:rFonts w:eastAsia="Times New Roman"/>
          <w:sz w:val="20"/>
          <w:szCs w:val="20"/>
        </w:rPr>
      </w:pPr>
      <w:r>
        <w:rPr>
          <w:rFonts w:eastAsia="Times New Roman"/>
          <w:b/>
          <w:sz w:val="20"/>
          <w:szCs w:val="20"/>
        </w:rPr>
        <w:pict w14:anchorId="06E5C1BC">
          <v:rect id="_x0000_i1025" style="width:0;height:1.5pt" o:hralign="center" o:hrstd="t" o:hr="t" fillcolor="#a0a0a0" stroked="f"/>
        </w:pict>
      </w:r>
    </w:p>
    <w:p w14:paraId="624326C4" w14:textId="77777777" w:rsidR="004A548A" w:rsidRDefault="004A548A" w:rsidP="00CB47FC">
      <w:pPr>
        <w:spacing w:line="240" w:lineRule="auto"/>
        <w:rPr>
          <w:rFonts w:eastAsia="Times New Roman"/>
          <w:b/>
          <w:caps/>
          <w:sz w:val="20"/>
          <w:szCs w:val="20"/>
        </w:rPr>
      </w:pPr>
    </w:p>
    <w:p w14:paraId="7DC004D4" w14:textId="6557541F" w:rsidR="00CB47FC" w:rsidRPr="00402B6A" w:rsidRDefault="00CB47FC" w:rsidP="00CB47FC">
      <w:pPr>
        <w:spacing w:line="240" w:lineRule="auto"/>
        <w:rPr>
          <w:rFonts w:eastAsia="Times New Roman"/>
          <w:b/>
          <w:caps/>
          <w:sz w:val="20"/>
          <w:szCs w:val="20"/>
        </w:rPr>
      </w:pPr>
      <w:r w:rsidRPr="00402B6A">
        <w:rPr>
          <w:rFonts w:eastAsia="Times New Roman"/>
          <w:b/>
          <w:caps/>
          <w:sz w:val="20"/>
          <w:szCs w:val="20"/>
        </w:rPr>
        <w:t>The Centers for Medicare and Medicaid Services (CMS)</w:t>
      </w:r>
    </w:p>
    <w:p w14:paraId="4BE9B6BB" w14:textId="77777777" w:rsidR="005E55CE" w:rsidRPr="00CB47FC" w:rsidRDefault="005E55CE" w:rsidP="00CB47FC">
      <w:pPr>
        <w:spacing w:line="240" w:lineRule="auto"/>
        <w:rPr>
          <w:rFonts w:eastAsia="Times New Roman"/>
          <w:b/>
          <w:sz w:val="20"/>
          <w:szCs w:val="20"/>
        </w:rPr>
      </w:pPr>
    </w:p>
    <w:p w14:paraId="6013F90D" w14:textId="77777777" w:rsidR="005E55CE" w:rsidRPr="00CB47FC" w:rsidRDefault="004A548A" w:rsidP="00CB47FC">
      <w:pPr>
        <w:spacing w:line="240" w:lineRule="auto"/>
        <w:rPr>
          <w:rFonts w:eastAsia="Times New Roman"/>
          <w:b/>
          <w:sz w:val="20"/>
          <w:szCs w:val="20"/>
        </w:rPr>
      </w:pPr>
      <w:r w:rsidRPr="00CB47FC">
        <w:rPr>
          <w:rFonts w:eastAsia="Times New Roman"/>
          <w:b/>
          <w:sz w:val="20"/>
          <w:szCs w:val="20"/>
        </w:rPr>
        <w:t>2% Sequestration: Extended</w:t>
      </w:r>
    </w:p>
    <w:p w14:paraId="1947EC3A" w14:textId="77777777" w:rsidR="005E55CE" w:rsidRPr="00CB47FC" w:rsidRDefault="004A548A" w:rsidP="00CB47FC">
      <w:pPr>
        <w:spacing w:line="240" w:lineRule="auto"/>
        <w:rPr>
          <w:rFonts w:eastAsia="Times New Roman"/>
          <w:sz w:val="20"/>
          <w:szCs w:val="20"/>
        </w:rPr>
      </w:pPr>
      <w:r w:rsidRPr="00CB47FC">
        <w:rPr>
          <w:rFonts w:eastAsia="Times New Roman"/>
          <w:sz w:val="20"/>
          <w:szCs w:val="20"/>
        </w:rPr>
        <w:t xml:space="preserve">The 2% sequester reduction to payment under Medicare is reinstated through the end of 2021. The moratorium is retroactive to April 1. To avoid a temporary return to the sequestration-related cuts, CMS held claims with April dates of service in anticipation of the extension that was signed into law April 14, 2021 by President Joe Biden. </w:t>
      </w:r>
    </w:p>
    <w:p w14:paraId="773E23D7" w14:textId="77777777" w:rsidR="005E55CE" w:rsidRPr="00CB47FC" w:rsidRDefault="005E55CE" w:rsidP="00CB47FC">
      <w:pPr>
        <w:spacing w:line="240" w:lineRule="auto"/>
        <w:rPr>
          <w:rFonts w:eastAsia="Times New Roman"/>
          <w:sz w:val="20"/>
          <w:szCs w:val="20"/>
        </w:rPr>
      </w:pPr>
    </w:p>
    <w:p w14:paraId="25F1E6D8" w14:textId="77777777" w:rsidR="005E55CE" w:rsidRPr="00CB47FC" w:rsidRDefault="004A548A" w:rsidP="00CB47FC">
      <w:pPr>
        <w:spacing w:line="240" w:lineRule="auto"/>
        <w:rPr>
          <w:rFonts w:eastAsia="Times New Roman"/>
          <w:sz w:val="20"/>
          <w:szCs w:val="20"/>
        </w:rPr>
      </w:pPr>
      <w:r w:rsidRPr="00CB47FC">
        <w:rPr>
          <w:rFonts w:eastAsia="Times New Roman"/>
          <w:sz w:val="20"/>
          <w:szCs w:val="20"/>
        </w:rPr>
        <w:t>CMS has now communicated with Medicare Administrative Contractors to release claims held earlier in April and reprocess any claims paid with the reduction applied.</w:t>
      </w:r>
    </w:p>
    <w:p w14:paraId="4C31AA22" w14:textId="77777777" w:rsidR="005E55CE" w:rsidRPr="00F85E76" w:rsidRDefault="00F464D9" w:rsidP="00CB47FC">
      <w:pPr>
        <w:spacing w:line="240" w:lineRule="auto"/>
        <w:rPr>
          <w:rFonts w:eastAsia="Times New Roman"/>
          <w:b/>
          <w:bCs/>
          <w:sz w:val="20"/>
          <w:szCs w:val="20"/>
        </w:rPr>
      </w:pPr>
      <w:hyperlink r:id="rId6" w:anchor="_Toc69394754">
        <w:r w:rsidR="004A548A" w:rsidRPr="00F85E76">
          <w:rPr>
            <w:rFonts w:eastAsia="Times New Roman"/>
            <w:b/>
            <w:bCs/>
            <w:color w:val="0070C0"/>
            <w:sz w:val="20"/>
            <w:szCs w:val="20"/>
            <w:u w:val="single"/>
          </w:rPr>
          <w:t>2021-04-16-MLNC | CMS</w:t>
        </w:r>
      </w:hyperlink>
    </w:p>
    <w:p w14:paraId="2858C700" w14:textId="77777777" w:rsidR="005E55CE" w:rsidRPr="00CB47FC" w:rsidRDefault="005E55CE" w:rsidP="00CB47FC">
      <w:pPr>
        <w:spacing w:line="240" w:lineRule="auto"/>
        <w:rPr>
          <w:rFonts w:eastAsia="Times New Roman"/>
          <w:sz w:val="20"/>
          <w:szCs w:val="20"/>
        </w:rPr>
      </w:pPr>
    </w:p>
    <w:p w14:paraId="70D70D02" w14:textId="77777777" w:rsidR="005E55CE" w:rsidRPr="00CB47FC" w:rsidRDefault="004A548A" w:rsidP="00CB47FC">
      <w:pPr>
        <w:spacing w:line="240" w:lineRule="auto"/>
        <w:rPr>
          <w:rFonts w:eastAsia="Times New Roman"/>
          <w:b/>
          <w:sz w:val="20"/>
          <w:szCs w:val="20"/>
        </w:rPr>
      </w:pPr>
      <w:r w:rsidRPr="00CB47FC">
        <w:rPr>
          <w:rFonts w:eastAsia="Times New Roman"/>
          <w:b/>
          <w:sz w:val="20"/>
          <w:szCs w:val="20"/>
        </w:rPr>
        <w:t>2022 Skilled Nursing Facility Proposed Rule</w:t>
      </w:r>
    </w:p>
    <w:p w14:paraId="78E4AB73" w14:textId="27FC7BFE" w:rsidR="005E55CE" w:rsidRPr="00CB47FC" w:rsidRDefault="004A548A" w:rsidP="00CB47FC">
      <w:pPr>
        <w:spacing w:line="240" w:lineRule="auto"/>
        <w:rPr>
          <w:rFonts w:eastAsia="Times New Roman"/>
          <w:sz w:val="20"/>
          <w:szCs w:val="20"/>
        </w:rPr>
      </w:pPr>
      <w:r w:rsidRPr="00CB47FC">
        <w:rPr>
          <w:rFonts w:eastAsia="Times New Roman"/>
          <w:sz w:val="20"/>
          <w:szCs w:val="20"/>
        </w:rPr>
        <w:t xml:space="preserve">CMS has released the </w:t>
      </w:r>
      <w:r w:rsidR="00CB47FC">
        <w:rPr>
          <w:rFonts w:eastAsia="Times New Roman"/>
          <w:sz w:val="20"/>
          <w:szCs w:val="20"/>
        </w:rPr>
        <w:t>F</w:t>
      </w:r>
      <w:r w:rsidRPr="00CB47FC">
        <w:rPr>
          <w:rFonts w:eastAsia="Times New Roman"/>
          <w:sz w:val="20"/>
          <w:szCs w:val="20"/>
        </w:rPr>
        <w:t xml:space="preserve">iscal </w:t>
      </w:r>
      <w:r w:rsidR="00CB47FC">
        <w:rPr>
          <w:rFonts w:eastAsia="Times New Roman"/>
          <w:sz w:val="20"/>
          <w:szCs w:val="20"/>
        </w:rPr>
        <w:t>Y</w:t>
      </w:r>
      <w:r w:rsidRPr="00CB47FC">
        <w:rPr>
          <w:rFonts w:eastAsia="Times New Roman"/>
          <w:sz w:val="20"/>
          <w:szCs w:val="20"/>
        </w:rPr>
        <w:t xml:space="preserve">ear (FY) </w:t>
      </w:r>
      <w:hyperlink r:id="rId7">
        <w:r w:rsidRPr="00F85E76">
          <w:rPr>
            <w:rFonts w:eastAsia="Times New Roman"/>
            <w:b/>
            <w:bCs/>
            <w:color w:val="0070C0"/>
            <w:sz w:val="20"/>
            <w:szCs w:val="20"/>
            <w:u w:val="single"/>
          </w:rPr>
          <w:t xml:space="preserve">2022 Skilled Nursing Facility (SNF) </w:t>
        </w:r>
        <w:r w:rsidR="00CB47FC" w:rsidRPr="00F85E76">
          <w:rPr>
            <w:rFonts w:eastAsia="Times New Roman"/>
            <w:b/>
            <w:bCs/>
            <w:color w:val="0070C0"/>
            <w:sz w:val="20"/>
            <w:szCs w:val="20"/>
            <w:u w:val="single"/>
          </w:rPr>
          <w:t>P</w:t>
        </w:r>
        <w:r w:rsidRPr="00F85E76">
          <w:rPr>
            <w:rFonts w:eastAsia="Times New Roman"/>
            <w:b/>
            <w:bCs/>
            <w:color w:val="0070C0"/>
            <w:sz w:val="20"/>
            <w:szCs w:val="20"/>
            <w:u w:val="single"/>
          </w:rPr>
          <w:t xml:space="preserve">roposed </w:t>
        </w:r>
        <w:r w:rsidR="00CB47FC" w:rsidRPr="00F85E76">
          <w:rPr>
            <w:rFonts w:eastAsia="Times New Roman"/>
            <w:b/>
            <w:bCs/>
            <w:color w:val="0070C0"/>
            <w:sz w:val="20"/>
            <w:szCs w:val="20"/>
            <w:u w:val="single"/>
          </w:rPr>
          <w:t>R</w:t>
        </w:r>
        <w:r w:rsidRPr="00F85E76">
          <w:rPr>
            <w:rFonts w:eastAsia="Times New Roman"/>
            <w:b/>
            <w:bCs/>
            <w:color w:val="0070C0"/>
            <w:sz w:val="20"/>
            <w:szCs w:val="20"/>
            <w:u w:val="single"/>
          </w:rPr>
          <w:t>ule</w:t>
        </w:r>
      </w:hyperlink>
      <w:r w:rsidRPr="00CB47FC">
        <w:rPr>
          <w:rFonts w:eastAsia="Times New Roman"/>
          <w:sz w:val="20"/>
          <w:szCs w:val="20"/>
        </w:rPr>
        <w:t xml:space="preserve">. Comment </w:t>
      </w:r>
      <w:r w:rsidR="00CB47FC">
        <w:rPr>
          <w:rFonts w:eastAsia="Times New Roman"/>
          <w:sz w:val="20"/>
          <w:szCs w:val="20"/>
        </w:rPr>
        <w:t>D</w:t>
      </w:r>
      <w:r w:rsidRPr="00CB47FC">
        <w:rPr>
          <w:rFonts w:eastAsia="Times New Roman"/>
          <w:sz w:val="20"/>
          <w:szCs w:val="20"/>
        </w:rPr>
        <w:t xml:space="preserve">eadline: June 7, 2021. Effective </w:t>
      </w:r>
      <w:r w:rsidR="00CB47FC">
        <w:rPr>
          <w:rFonts w:eastAsia="Times New Roman"/>
          <w:sz w:val="20"/>
          <w:szCs w:val="20"/>
        </w:rPr>
        <w:t>D</w:t>
      </w:r>
      <w:r w:rsidRPr="00CB47FC">
        <w:rPr>
          <w:rFonts w:eastAsia="Times New Roman"/>
          <w:sz w:val="20"/>
          <w:szCs w:val="20"/>
        </w:rPr>
        <w:t xml:space="preserve">ate: Oct. 1, 2021. </w:t>
      </w:r>
    </w:p>
    <w:p w14:paraId="77924B51" w14:textId="228BBD79" w:rsidR="005E55CE" w:rsidRPr="00F85E76" w:rsidRDefault="00F464D9" w:rsidP="00CB47FC">
      <w:pPr>
        <w:spacing w:line="240" w:lineRule="auto"/>
        <w:rPr>
          <w:rFonts w:eastAsia="Times New Roman"/>
          <w:b/>
          <w:bCs/>
          <w:sz w:val="20"/>
          <w:szCs w:val="20"/>
        </w:rPr>
      </w:pPr>
      <w:hyperlink r:id="rId8">
        <w:r w:rsidR="004A548A" w:rsidRPr="00F85E76">
          <w:rPr>
            <w:rFonts w:eastAsia="Times New Roman"/>
            <w:b/>
            <w:bCs/>
            <w:color w:val="0070C0"/>
            <w:sz w:val="20"/>
            <w:szCs w:val="20"/>
            <w:u w:val="single"/>
          </w:rPr>
          <w:t xml:space="preserve">CMS </w:t>
        </w:r>
        <w:r w:rsidR="00CB47FC" w:rsidRPr="00F85E76">
          <w:rPr>
            <w:rFonts w:eastAsia="Times New Roman"/>
            <w:b/>
            <w:bCs/>
            <w:color w:val="0070C0"/>
            <w:sz w:val="20"/>
            <w:szCs w:val="20"/>
            <w:u w:val="single"/>
          </w:rPr>
          <w:t>F</w:t>
        </w:r>
        <w:r w:rsidR="004A548A" w:rsidRPr="00F85E76">
          <w:rPr>
            <w:rFonts w:eastAsia="Times New Roman"/>
            <w:b/>
            <w:bCs/>
            <w:color w:val="0070C0"/>
            <w:sz w:val="20"/>
            <w:szCs w:val="20"/>
            <w:u w:val="single"/>
          </w:rPr>
          <w:t xml:space="preserve">act </w:t>
        </w:r>
        <w:r w:rsidR="00CB47FC" w:rsidRPr="00F85E76">
          <w:rPr>
            <w:rFonts w:eastAsia="Times New Roman"/>
            <w:b/>
            <w:bCs/>
            <w:color w:val="0070C0"/>
            <w:sz w:val="20"/>
            <w:szCs w:val="20"/>
            <w:u w:val="single"/>
          </w:rPr>
          <w:t>S</w:t>
        </w:r>
        <w:r w:rsidR="004A548A" w:rsidRPr="00F85E76">
          <w:rPr>
            <w:rFonts w:eastAsia="Times New Roman"/>
            <w:b/>
            <w:bCs/>
            <w:color w:val="0070C0"/>
            <w:sz w:val="20"/>
            <w:szCs w:val="20"/>
            <w:u w:val="single"/>
          </w:rPr>
          <w:t>heet</w:t>
        </w:r>
      </w:hyperlink>
    </w:p>
    <w:p w14:paraId="42605C09" w14:textId="77777777" w:rsidR="005E55CE" w:rsidRPr="00CB47FC" w:rsidRDefault="005E55CE" w:rsidP="00CB47FC">
      <w:pPr>
        <w:spacing w:line="240" w:lineRule="auto"/>
        <w:rPr>
          <w:rFonts w:eastAsia="Times New Roman"/>
          <w:sz w:val="20"/>
          <w:szCs w:val="20"/>
        </w:rPr>
      </w:pPr>
    </w:p>
    <w:p w14:paraId="05B7979F" w14:textId="4533108F" w:rsidR="005E55CE" w:rsidRPr="00CB47FC" w:rsidRDefault="004A548A" w:rsidP="00CB47FC">
      <w:pPr>
        <w:spacing w:line="240" w:lineRule="auto"/>
        <w:rPr>
          <w:rFonts w:eastAsia="Times New Roman"/>
          <w:sz w:val="20"/>
          <w:szCs w:val="20"/>
        </w:rPr>
      </w:pPr>
      <w:r w:rsidRPr="00CB47FC">
        <w:rPr>
          <w:rFonts w:eastAsia="Times New Roman"/>
          <w:sz w:val="20"/>
          <w:szCs w:val="20"/>
        </w:rPr>
        <w:t>Proposed updates to the Patient Driven Payment Model:</w:t>
      </w:r>
    </w:p>
    <w:p w14:paraId="6F4053C6" w14:textId="4EA12425" w:rsidR="005E55CE" w:rsidRPr="00CB47FC" w:rsidRDefault="004A548A" w:rsidP="00CB47FC">
      <w:pPr>
        <w:pStyle w:val="ListParagraph"/>
        <w:numPr>
          <w:ilvl w:val="0"/>
          <w:numId w:val="5"/>
        </w:numPr>
        <w:spacing w:line="240" w:lineRule="auto"/>
        <w:rPr>
          <w:rFonts w:eastAsia="Times New Roman"/>
          <w:bCs/>
          <w:sz w:val="20"/>
          <w:szCs w:val="20"/>
        </w:rPr>
      </w:pPr>
      <w:r w:rsidRPr="00CB47FC">
        <w:rPr>
          <w:rFonts w:eastAsia="Times New Roman"/>
          <w:bCs/>
          <w:sz w:val="20"/>
          <w:szCs w:val="20"/>
        </w:rPr>
        <w:t>CMS is proposing to update the SNF payment rates by 1.3%</w:t>
      </w:r>
      <w:r w:rsidR="00CB47FC">
        <w:rPr>
          <w:rFonts w:eastAsia="Times New Roman"/>
          <w:bCs/>
          <w:sz w:val="20"/>
          <w:szCs w:val="20"/>
        </w:rPr>
        <w:t>.</w:t>
      </w:r>
    </w:p>
    <w:p w14:paraId="11DAC8CC" w14:textId="77777777" w:rsidR="005E55CE" w:rsidRPr="00CB47FC" w:rsidRDefault="004A548A" w:rsidP="00CB47FC">
      <w:pPr>
        <w:pStyle w:val="ListParagraph"/>
        <w:numPr>
          <w:ilvl w:val="0"/>
          <w:numId w:val="5"/>
        </w:numPr>
        <w:spacing w:line="240" w:lineRule="auto"/>
        <w:rPr>
          <w:rFonts w:eastAsia="Times New Roman"/>
          <w:bCs/>
          <w:sz w:val="20"/>
          <w:szCs w:val="20"/>
        </w:rPr>
      </w:pPr>
      <w:r w:rsidRPr="00CB47FC">
        <w:rPr>
          <w:rFonts w:eastAsia="Times New Roman"/>
          <w:bCs/>
          <w:sz w:val="20"/>
          <w:szCs w:val="20"/>
        </w:rPr>
        <w:t xml:space="preserve">CMS is soliciting broad public comments on a potential methodology for recalibrating the PDPM parity adjustment that would account for the potential effects of the COVID-19 PHE without compromising the accuracy of the </w:t>
      </w:r>
      <w:r w:rsidRPr="00CB47FC">
        <w:rPr>
          <w:rFonts w:eastAsia="Times New Roman"/>
          <w:bCs/>
          <w:sz w:val="20"/>
          <w:szCs w:val="20"/>
        </w:rPr>
        <w:lastRenderedPageBreak/>
        <w:t>adjustment. This is due to an unintended increase in payments of approximately 5 percent in 2020. CMS also seeks comment on whether any necessary adjustment should be delayed or phased in over time to provide payment stability.</w:t>
      </w:r>
    </w:p>
    <w:p w14:paraId="1155E2F3" w14:textId="77777777" w:rsidR="005E55CE" w:rsidRPr="00CB47FC" w:rsidRDefault="004A548A" w:rsidP="00CB47FC">
      <w:pPr>
        <w:pStyle w:val="ListParagraph"/>
        <w:numPr>
          <w:ilvl w:val="0"/>
          <w:numId w:val="5"/>
        </w:numPr>
        <w:spacing w:line="240" w:lineRule="auto"/>
        <w:rPr>
          <w:rFonts w:eastAsia="Times New Roman"/>
          <w:bCs/>
          <w:sz w:val="20"/>
          <w:szCs w:val="20"/>
        </w:rPr>
      </w:pPr>
      <w:r w:rsidRPr="00CB47FC">
        <w:rPr>
          <w:rFonts w:eastAsia="Times New Roman"/>
          <w:bCs/>
          <w:sz w:val="20"/>
          <w:szCs w:val="20"/>
        </w:rPr>
        <w:t>CMS is proposing to rebase and revise the SNF market basket to improve payment accuracy under the SNF PPS by proposing to use a 2018-based SNF market basket to update the PPS payment rates, instead of the 2014-based SNF market basket.</w:t>
      </w:r>
    </w:p>
    <w:p w14:paraId="26F03788" w14:textId="16F47DB4" w:rsidR="005E55CE" w:rsidRPr="00CB47FC" w:rsidRDefault="004A548A" w:rsidP="00CB47FC">
      <w:pPr>
        <w:pStyle w:val="ListParagraph"/>
        <w:numPr>
          <w:ilvl w:val="0"/>
          <w:numId w:val="5"/>
        </w:numPr>
        <w:spacing w:line="240" w:lineRule="auto"/>
        <w:rPr>
          <w:rFonts w:eastAsia="Times New Roman"/>
          <w:bCs/>
          <w:sz w:val="20"/>
          <w:szCs w:val="20"/>
        </w:rPr>
      </w:pPr>
      <w:r w:rsidRPr="00CB47FC">
        <w:rPr>
          <w:rFonts w:eastAsia="Times New Roman"/>
          <w:bCs/>
          <w:sz w:val="20"/>
          <w:szCs w:val="20"/>
        </w:rPr>
        <w:t>CMS is proposing several changes to the PDPM ICD-10 code mappings affecting the areas of sickle-cell disease, esophageal conditions, multisystem inflammatory syndrome, neonatal cerebral infarction, vaping-related disorder, and anoxic brain damage</w:t>
      </w:r>
      <w:r w:rsidR="00CB47FC">
        <w:rPr>
          <w:rFonts w:eastAsia="Times New Roman"/>
          <w:bCs/>
          <w:sz w:val="20"/>
          <w:szCs w:val="20"/>
        </w:rPr>
        <w:t>.</w:t>
      </w:r>
    </w:p>
    <w:p w14:paraId="688F192C" w14:textId="3C872933" w:rsidR="005E55CE" w:rsidRPr="00CB47FC" w:rsidRDefault="004A548A" w:rsidP="00CB47FC">
      <w:pPr>
        <w:pStyle w:val="ListParagraph"/>
        <w:numPr>
          <w:ilvl w:val="0"/>
          <w:numId w:val="5"/>
        </w:numPr>
        <w:spacing w:line="240" w:lineRule="auto"/>
        <w:rPr>
          <w:rFonts w:eastAsia="Times New Roman"/>
          <w:bCs/>
          <w:sz w:val="20"/>
          <w:szCs w:val="20"/>
        </w:rPr>
      </w:pPr>
      <w:r w:rsidRPr="00CB47FC">
        <w:rPr>
          <w:rFonts w:eastAsia="Times New Roman"/>
          <w:bCs/>
          <w:sz w:val="20"/>
          <w:szCs w:val="20"/>
        </w:rPr>
        <w:t>CMS is proposing to adopt two new measures and update the specifications for another measure for the Quality Reporting Program</w:t>
      </w:r>
      <w:r w:rsidR="00CB47FC">
        <w:rPr>
          <w:rFonts w:eastAsia="Times New Roman"/>
          <w:bCs/>
          <w:sz w:val="20"/>
          <w:szCs w:val="20"/>
        </w:rPr>
        <w:t>.</w:t>
      </w:r>
    </w:p>
    <w:p w14:paraId="54C592BC" w14:textId="284455F5" w:rsidR="005E55CE" w:rsidRPr="00CB47FC" w:rsidRDefault="004A548A" w:rsidP="00CB47FC">
      <w:pPr>
        <w:pStyle w:val="ListParagraph"/>
        <w:numPr>
          <w:ilvl w:val="0"/>
          <w:numId w:val="5"/>
        </w:numPr>
        <w:spacing w:line="240" w:lineRule="auto"/>
        <w:rPr>
          <w:rFonts w:eastAsia="Times New Roman"/>
          <w:bCs/>
          <w:sz w:val="20"/>
          <w:szCs w:val="20"/>
        </w:rPr>
      </w:pPr>
      <w:r w:rsidRPr="00CB47FC">
        <w:rPr>
          <w:rFonts w:eastAsia="Times New Roman"/>
          <w:bCs/>
          <w:sz w:val="20"/>
          <w:szCs w:val="20"/>
        </w:rPr>
        <w:t>CMS is requesting input on promoting health equity</w:t>
      </w:r>
      <w:r w:rsidR="00CB47FC">
        <w:rPr>
          <w:rFonts w:eastAsia="Times New Roman"/>
          <w:bCs/>
          <w:sz w:val="20"/>
          <w:szCs w:val="20"/>
        </w:rPr>
        <w:t>.</w:t>
      </w:r>
    </w:p>
    <w:p w14:paraId="3A9B29C3" w14:textId="60A255F8" w:rsidR="005E55CE" w:rsidRPr="00CB47FC" w:rsidRDefault="004A548A" w:rsidP="00CB47FC">
      <w:pPr>
        <w:pStyle w:val="ListParagraph"/>
        <w:numPr>
          <w:ilvl w:val="0"/>
          <w:numId w:val="5"/>
        </w:numPr>
        <w:spacing w:line="240" w:lineRule="auto"/>
        <w:rPr>
          <w:rFonts w:eastAsia="Times New Roman"/>
          <w:bCs/>
          <w:sz w:val="20"/>
          <w:szCs w:val="20"/>
        </w:rPr>
      </w:pPr>
      <w:r w:rsidRPr="00CB47FC">
        <w:rPr>
          <w:rFonts w:eastAsia="Times New Roman"/>
          <w:bCs/>
          <w:sz w:val="20"/>
          <w:szCs w:val="20"/>
        </w:rPr>
        <w:t>CMS is requesting feedback on plans to strengthen interoperability</w:t>
      </w:r>
      <w:r w:rsidR="00CB47FC">
        <w:rPr>
          <w:rFonts w:eastAsia="Times New Roman"/>
          <w:bCs/>
          <w:sz w:val="20"/>
          <w:szCs w:val="20"/>
        </w:rPr>
        <w:t>.</w:t>
      </w:r>
    </w:p>
    <w:p w14:paraId="6D9DF428" w14:textId="3E692671" w:rsidR="005E55CE" w:rsidRPr="00CB47FC" w:rsidRDefault="00CB47FC" w:rsidP="00CB47FC">
      <w:pPr>
        <w:pStyle w:val="ListParagraph"/>
        <w:numPr>
          <w:ilvl w:val="0"/>
          <w:numId w:val="5"/>
        </w:numPr>
        <w:spacing w:line="240" w:lineRule="auto"/>
        <w:rPr>
          <w:rFonts w:eastAsia="Times New Roman"/>
          <w:bCs/>
          <w:sz w:val="20"/>
          <w:szCs w:val="20"/>
        </w:rPr>
      </w:pPr>
      <w:r>
        <w:rPr>
          <w:rFonts w:eastAsia="Times New Roman"/>
          <w:bCs/>
          <w:sz w:val="20"/>
          <w:szCs w:val="20"/>
        </w:rPr>
        <w:t>CMS is r</w:t>
      </w:r>
      <w:r w:rsidR="004A548A" w:rsidRPr="00CB47FC">
        <w:rPr>
          <w:rFonts w:eastAsia="Times New Roman"/>
          <w:bCs/>
          <w:sz w:val="20"/>
          <w:szCs w:val="20"/>
        </w:rPr>
        <w:t>equesting input on customized prosthetic devices codes</w:t>
      </w:r>
      <w:r>
        <w:rPr>
          <w:rFonts w:eastAsia="Times New Roman"/>
          <w:bCs/>
          <w:sz w:val="20"/>
          <w:szCs w:val="20"/>
        </w:rPr>
        <w:t>.</w:t>
      </w:r>
    </w:p>
    <w:p w14:paraId="5FAC85F6" w14:textId="5F01985D" w:rsidR="005E55CE" w:rsidRPr="00CB47FC" w:rsidRDefault="00CB47FC" w:rsidP="00CB47FC">
      <w:pPr>
        <w:pStyle w:val="ListParagraph"/>
        <w:numPr>
          <w:ilvl w:val="0"/>
          <w:numId w:val="5"/>
        </w:numPr>
        <w:spacing w:line="240" w:lineRule="auto"/>
        <w:rPr>
          <w:rFonts w:eastAsia="Times New Roman"/>
          <w:bCs/>
          <w:sz w:val="20"/>
          <w:szCs w:val="20"/>
        </w:rPr>
      </w:pPr>
      <w:r>
        <w:rPr>
          <w:rFonts w:eastAsia="Times New Roman"/>
          <w:bCs/>
          <w:sz w:val="20"/>
          <w:szCs w:val="20"/>
        </w:rPr>
        <w:t>CMS is s</w:t>
      </w:r>
      <w:r w:rsidR="004A548A" w:rsidRPr="00CB47FC">
        <w:rPr>
          <w:rFonts w:eastAsia="Times New Roman"/>
          <w:bCs/>
          <w:sz w:val="20"/>
          <w:szCs w:val="20"/>
        </w:rPr>
        <w:t>oliciting input on an expanded SNF value-based purchasing program</w:t>
      </w:r>
      <w:r>
        <w:rPr>
          <w:rFonts w:eastAsia="Times New Roman"/>
          <w:bCs/>
          <w:sz w:val="20"/>
          <w:szCs w:val="20"/>
        </w:rPr>
        <w:t>.</w:t>
      </w:r>
    </w:p>
    <w:p w14:paraId="789C09B4" w14:textId="0CFC7E54" w:rsidR="005E55CE" w:rsidRPr="00CB47FC" w:rsidRDefault="00CB47FC" w:rsidP="00CB47FC">
      <w:pPr>
        <w:pStyle w:val="ListParagraph"/>
        <w:numPr>
          <w:ilvl w:val="0"/>
          <w:numId w:val="5"/>
        </w:numPr>
        <w:spacing w:line="240" w:lineRule="auto"/>
        <w:rPr>
          <w:rFonts w:eastAsia="Times New Roman"/>
          <w:bCs/>
          <w:sz w:val="20"/>
          <w:szCs w:val="20"/>
        </w:rPr>
      </w:pPr>
      <w:r>
        <w:rPr>
          <w:rFonts w:eastAsia="Times New Roman"/>
          <w:bCs/>
          <w:sz w:val="20"/>
          <w:szCs w:val="20"/>
        </w:rPr>
        <w:t>CMS is p</w:t>
      </w:r>
      <w:r w:rsidR="004A548A" w:rsidRPr="00CB47FC">
        <w:rPr>
          <w:rFonts w:eastAsia="Times New Roman"/>
          <w:bCs/>
          <w:sz w:val="20"/>
          <w:szCs w:val="20"/>
        </w:rPr>
        <w:t>roposing a pass on readmission measures in light of the COVID-19 pandemic</w:t>
      </w:r>
      <w:r>
        <w:rPr>
          <w:rFonts w:eastAsia="Times New Roman"/>
          <w:bCs/>
          <w:sz w:val="20"/>
          <w:szCs w:val="20"/>
        </w:rPr>
        <w:t>.</w:t>
      </w:r>
    </w:p>
    <w:p w14:paraId="152D2858" w14:textId="4D871C94" w:rsidR="005E55CE" w:rsidRPr="00CB47FC" w:rsidRDefault="004A548A" w:rsidP="00CB47FC">
      <w:pPr>
        <w:pStyle w:val="ListParagraph"/>
        <w:numPr>
          <w:ilvl w:val="0"/>
          <w:numId w:val="5"/>
        </w:numPr>
        <w:spacing w:line="240" w:lineRule="auto"/>
        <w:rPr>
          <w:rFonts w:eastAsia="Times New Roman"/>
          <w:bCs/>
          <w:sz w:val="20"/>
          <w:szCs w:val="20"/>
        </w:rPr>
      </w:pPr>
      <w:r w:rsidRPr="00CB47FC">
        <w:rPr>
          <w:rFonts w:eastAsia="Times New Roman"/>
          <w:bCs/>
          <w:sz w:val="20"/>
          <w:szCs w:val="20"/>
        </w:rPr>
        <w:t>A COVID-19 vaccination reporting requirement</w:t>
      </w:r>
      <w:r w:rsidR="00CB47FC">
        <w:rPr>
          <w:rFonts w:eastAsia="Times New Roman"/>
          <w:bCs/>
          <w:sz w:val="20"/>
          <w:szCs w:val="20"/>
        </w:rPr>
        <w:t>.</w:t>
      </w:r>
    </w:p>
    <w:p w14:paraId="00716574" w14:textId="05D683B8" w:rsidR="005E55CE" w:rsidRPr="00CB47FC" w:rsidRDefault="00CB47FC" w:rsidP="00CB47FC">
      <w:pPr>
        <w:pStyle w:val="ListParagraph"/>
        <w:numPr>
          <w:ilvl w:val="0"/>
          <w:numId w:val="5"/>
        </w:numPr>
        <w:spacing w:line="240" w:lineRule="auto"/>
        <w:rPr>
          <w:rFonts w:eastAsia="Times New Roman"/>
          <w:bCs/>
          <w:sz w:val="20"/>
          <w:szCs w:val="20"/>
        </w:rPr>
      </w:pPr>
      <w:r>
        <w:rPr>
          <w:rFonts w:eastAsia="Times New Roman"/>
          <w:bCs/>
          <w:sz w:val="20"/>
          <w:szCs w:val="20"/>
        </w:rPr>
        <w:t>CMS is p</w:t>
      </w:r>
      <w:r w:rsidR="004A548A" w:rsidRPr="00CB47FC">
        <w:rPr>
          <w:rFonts w:eastAsia="Times New Roman"/>
          <w:bCs/>
          <w:sz w:val="20"/>
          <w:szCs w:val="20"/>
        </w:rPr>
        <w:t xml:space="preserve">roposing a new claims-based measure to the SNF Quality Reporting Program beginning FY 2023: SNF hospital-associated infection. </w:t>
      </w:r>
    </w:p>
    <w:p w14:paraId="194DD06F" w14:textId="77777777" w:rsidR="005E55CE" w:rsidRPr="00CB47FC" w:rsidRDefault="005E55CE" w:rsidP="00CB47FC">
      <w:pPr>
        <w:spacing w:line="240" w:lineRule="auto"/>
        <w:rPr>
          <w:rFonts w:eastAsia="Times New Roman"/>
          <w:sz w:val="20"/>
          <w:szCs w:val="20"/>
        </w:rPr>
      </w:pPr>
    </w:p>
    <w:p w14:paraId="5941FC21" w14:textId="77777777" w:rsidR="005E55CE" w:rsidRPr="00CB47FC" w:rsidRDefault="004A548A" w:rsidP="00CB47FC">
      <w:pPr>
        <w:spacing w:line="240" w:lineRule="auto"/>
        <w:rPr>
          <w:rFonts w:eastAsia="Times New Roman"/>
          <w:b/>
          <w:sz w:val="20"/>
          <w:szCs w:val="20"/>
        </w:rPr>
      </w:pPr>
      <w:r w:rsidRPr="00CB47FC">
        <w:rPr>
          <w:rFonts w:eastAsia="Times New Roman"/>
          <w:b/>
          <w:sz w:val="20"/>
          <w:szCs w:val="20"/>
        </w:rPr>
        <w:t>2022 Inpatient Rehabilitation Facility Proposed Rule</w:t>
      </w:r>
    </w:p>
    <w:p w14:paraId="65DDD35C" w14:textId="78440448" w:rsidR="005E55CE" w:rsidRPr="00CB47FC" w:rsidRDefault="004A548A" w:rsidP="00CB47FC">
      <w:pPr>
        <w:spacing w:line="240" w:lineRule="auto"/>
        <w:rPr>
          <w:rFonts w:eastAsia="Times New Roman"/>
          <w:sz w:val="20"/>
          <w:szCs w:val="20"/>
        </w:rPr>
      </w:pPr>
      <w:r w:rsidRPr="00CB47FC">
        <w:rPr>
          <w:rFonts w:eastAsia="Times New Roman"/>
          <w:sz w:val="20"/>
          <w:szCs w:val="20"/>
        </w:rPr>
        <w:t xml:space="preserve">CMS has released the FY </w:t>
      </w:r>
      <w:hyperlink r:id="rId9">
        <w:r w:rsidRPr="00F85E76">
          <w:rPr>
            <w:rFonts w:eastAsia="Times New Roman"/>
            <w:b/>
            <w:bCs/>
            <w:color w:val="0070C0"/>
            <w:sz w:val="20"/>
            <w:szCs w:val="20"/>
            <w:u w:val="single"/>
          </w:rPr>
          <w:t xml:space="preserve">2022 Inpatient Rehabilitation Facility (IRF) </w:t>
        </w:r>
        <w:r w:rsidR="00CB47FC" w:rsidRPr="00F85E76">
          <w:rPr>
            <w:rFonts w:eastAsia="Times New Roman"/>
            <w:b/>
            <w:bCs/>
            <w:color w:val="0070C0"/>
            <w:sz w:val="20"/>
            <w:szCs w:val="20"/>
            <w:u w:val="single"/>
          </w:rPr>
          <w:t>P</w:t>
        </w:r>
        <w:r w:rsidRPr="00F85E76">
          <w:rPr>
            <w:rFonts w:eastAsia="Times New Roman"/>
            <w:b/>
            <w:bCs/>
            <w:color w:val="0070C0"/>
            <w:sz w:val="20"/>
            <w:szCs w:val="20"/>
            <w:u w:val="single"/>
          </w:rPr>
          <w:t xml:space="preserve">roposed </w:t>
        </w:r>
        <w:r w:rsidR="00CB47FC" w:rsidRPr="00F85E76">
          <w:rPr>
            <w:rFonts w:eastAsia="Times New Roman"/>
            <w:b/>
            <w:bCs/>
            <w:color w:val="0070C0"/>
            <w:sz w:val="20"/>
            <w:szCs w:val="20"/>
            <w:u w:val="single"/>
          </w:rPr>
          <w:t>R</w:t>
        </w:r>
        <w:r w:rsidRPr="00F85E76">
          <w:rPr>
            <w:rFonts w:eastAsia="Times New Roman"/>
            <w:b/>
            <w:bCs/>
            <w:color w:val="0070C0"/>
            <w:sz w:val="20"/>
            <w:szCs w:val="20"/>
            <w:u w:val="single"/>
          </w:rPr>
          <w:t>ule</w:t>
        </w:r>
      </w:hyperlink>
      <w:r w:rsidRPr="00CB47FC">
        <w:rPr>
          <w:rFonts w:eastAsia="Times New Roman"/>
          <w:sz w:val="20"/>
          <w:szCs w:val="20"/>
        </w:rPr>
        <w:t xml:space="preserve">. Comments will be accepted on the proposed rule until 5:00pm on June 7, 2021. Effective Date: Oct. 1, 2021. </w:t>
      </w:r>
      <w:hyperlink r:id="rId10">
        <w:r w:rsidRPr="00F85E76">
          <w:rPr>
            <w:rFonts w:eastAsia="Times New Roman"/>
            <w:b/>
            <w:bCs/>
            <w:color w:val="0070C0"/>
            <w:sz w:val="20"/>
            <w:szCs w:val="20"/>
            <w:u w:val="single"/>
          </w:rPr>
          <w:t>CMS Fact Sheet</w:t>
        </w:r>
      </w:hyperlink>
    </w:p>
    <w:p w14:paraId="0A024B50" w14:textId="77777777" w:rsidR="005E55CE" w:rsidRPr="00CB47FC" w:rsidRDefault="005E55CE" w:rsidP="00CB47FC">
      <w:pPr>
        <w:spacing w:line="240" w:lineRule="auto"/>
        <w:rPr>
          <w:rFonts w:eastAsia="Times New Roman"/>
          <w:sz w:val="20"/>
          <w:szCs w:val="20"/>
        </w:rPr>
      </w:pPr>
    </w:p>
    <w:p w14:paraId="150FFC34" w14:textId="77777777" w:rsidR="005E55CE" w:rsidRPr="00CB47FC" w:rsidRDefault="004A548A" w:rsidP="00CB47FC">
      <w:pPr>
        <w:spacing w:line="240" w:lineRule="auto"/>
        <w:rPr>
          <w:rFonts w:eastAsia="Times New Roman"/>
          <w:sz w:val="20"/>
          <w:szCs w:val="20"/>
        </w:rPr>
      </w:pPr>
      <w:r w:rsidRPr="00CB47FC">
        <w:rPr>
          <w:rFonts w:eastAsia="Times New Roman"/>
          <w:sz w:val="20"/>
          <w:szCs w:val="20"/>
        </w:rPr>
        <w:t xml:space="preserve">CMS is proposing to update the IRF PPS payment rates by 2.2% based on the proposed IRF market basket update of 2.4%, less a 0.2 percentage point Multi-Factor Productivity (MFP) adjustment. CMS is proposing that if more recent data becomes available, we would use these data, if appropriate, to determine the FY 2022 market basket update and MFP adjustment in the final rule. In addition, the proposed rule contains an adjustment to the outlier threshold to maintain outlier payments at 3.0% of total payments. This adjustment would result in a 0.3 percentage point decrease in outlier payments. CMS estimates that the overall increase to IRF payments for FY 2022 would be 1.8% (or $160 million), relative to payments in FY 2021. </w:t>
      </w:r>
    </w:p>
    <w:p w14:paraId="214B1CF3" w14:textId="77777777" w:rsidR="005E55CE" w:rsidRPr="00CB47FC" w:rsidRDefault="005E55CE" w:rsidP="00CB47FC">
      <w:pPr>
        <w:spacing w:line="240" w:lineRule="auto"/>
        <w:rPr>
          <w:rFonts w:eastAsia="Times New Roman"/>
          <w:sz w:val="20"/>
          <w:szCs w:val="20"/>
        </w:rPr>
      </w:pPr>
    </w:p>
    <w:p w14:paraId="59A269BF" w14:textId="77777777" w:rsidR="005E55CE" w:rsidRPr="00CB47FC" w:rsidRDefault="004A548A" w:rsidP="00CB47FC">
      <w:pPr>
        <w:spacing w:line="240" w:lineRule="auto"/>
        <w:rPr>
          <w:rFonts w:eastAsia="Times New Roman"/>
          <w:sz w:val="20"/>
          <w:szCs w:val="20"/>
        </w:rPr>
      </w:pPr>
      <w:r w:rsidRPr="00CB47FC">
        <w:rPr>
          <w:rFonts w:eastAsia="Times New Roman"/>
          <w:sz w:val="20"/>
          <w:szCs w:val="20"/>
        </w:rPr>
        <w:t>Proposed updates to quality reporting:</w:t>
      </w:r>
    </w:p>
    <w:p w14:paraId="46BFAB90" w14:textId="77777777" w:rsidR="005E55CE" w:rsidRPr="00CB47FC" w:rsidRDefault="005E55CE" w:rsidP="00CB47FC">
      <w:pPr>
        <w:spacing w:line="240" w:lineRule="auto"/>
        <w:rPr>
          <w:rFonts w:eastAsia="Times New Roman"/>
          <w:sz w:val="20"/>
          <w:szCs w:val="20"/>
        </w:rPr>
      </w:pPr>
    </w:p>
    <w:p w14:paraId="422591B9" w14:textId="77777777" w:rsidR="005E55CE" w:rsidRPr="00CB47FC" w:rsidRDefault="004A548A" w:rsidP="00CB47FC">
      <w:pPr>
        <w:pStyle w:val="ListParagraph"/>
        <w:numPr>
          <w:ilvl w:val="0"/>
          <w:numId w:val="5"/>
        </w:numPr>
        <w:spacing w:line="240" w:lineRule="auto"/>
        <w:rPr>
          <w:rFonts w:eastAsia="Times New Roman"/>
          <w:bCs/>
          <w:sz w:val="20"/>
          <w:szCs w:val="20"/>
        </w:rPr>
      </w:pPr>
      <w:r w:rsidRPr="00CB47FC">
        <w:rPr>
          <w:rFonts w:eastAsia="Times New Roman"/>
          <w:bCs/>
          <w:sz w:val="20"/>
          <w:szCs w:val="20"/>
        </w:rPr>
        <w:t>Closing the health equity gap – Request for Information (RFI)</w:t>
      </w:r>
    </w:p>
    <w:p w14:paraId="36543AF4" w14:textId="77777777" w:rsidR="005E55CE" w:rsidRPr="00CB47FC" w:rsidRDefault="004A548A" w:rsidP="00CB47FC">
      <w:pPr>
        <w:pStyle w:val="ListParagraph"/>
        <w:numPr>
          <w:ilvl w:val="0"/>
          <w:numId w:val="5"/>
        </w:numPr>
        <w:spacing w:line="240" w:lineRule="auto"/>
        <w:rPr>
          <w:rFonts w:eastAsia="Times New Roman"/>
          <w:bCs/>
          <w:sz w:val="20"/>
          <w:szCs w:val="20"/>
        </w:rPr>
      </w:pPr>
      <w:r w:rsidRPr="00CB47FC">
        <w:rPr>
          <w:rFonts w:eastAsia="Times New Roman"/>
          <w:bCs/>
          <w:sz w:val="20"/>
          <w:szCs w:val="20"/>
        </w:rPr>
        <w:t>COVID-19 Vaccination Coverage among Health Care Personnel measure</w:t>
      </w:r>
    </w:p>
    <w:p w14:paraId="586666D3" w14:textId="77777777" w:rsidR="005E55CE" w:rsidRPr="00CB47FC" w:rsidRDefault="004A548A" w:rsidP="00CB47FC">
      <w:pPr>
        <w:pStyle w:val="ListParagraph"/>
        <w:numPr>
          <w:ilvl w:val="0"/>
          <w:numId w:val="5"/>
        </w:numPr>
        <w:spacing w:line="240" w:lineRule="auto"/>
        <w:rPr>
          <w:rFonts w:eastAsia="Times New Roman"/>
          <w:bCs/>
          <w:sz w:val="20"/>
          <w:szCs w:val="20"/>
        </w:rPr>
      </w:pPr>
      <w:r w:rsidRPr="00CB47FC">
        <w:rPr>
          <w:rFonts w:eastAsia="Times New Roman"/>
          <w:bCs/>
          <w:sz w:val="20"/>
          <w:szCs w:val="20"/>
        </w:rPr>
        <w:t>Transfer of Health Information to the Patient Post-Acute Care quality measure</w:t>
      </w:r>
    </w:p>
    <w:p w14:paraId="6B8391BA" w14:textId="77777777" w:rsidR="005E55CE" w:rsidRPr="00CB47FC" w:rsidRDefault="004A548A" w:rsidP="00CB47FC">
      <w:pPr>
        <w:pStyle w:val="ListParagraph"/>
        <w:numPr>
          <w:ilvl w:val="0"/>
          <w:numId w:val="5"/>
        </w:numPr>
        <w:spacing w:line="240" w:lineRule="auto"/>
        <w:rPr>
          <w:rFonts w:eastAsia="Times New Roman"/>
          <w:bCs/>
          <w:sz w:val="20"/>
          <w:szCs w:val="20"/>
        </w:rPr>
      </w:pPr>
      <w:r w:rsidRPr="00CB47FC">
        <w:rPr>
          <w:rFonts w:eastAsia="Times New Roman"/>
          <w:bCs/>
          <w:sz w:val="20"/>
          <w:szCs w:val="20"/>
        </w:rPr>
        <w:t>Public reporting of quality measures with fewer than standard numbers of quarters due to COVID-19 public health emergency exemptions</w:t>
      </w:r>
    </w:p>
    <w:p w14:paraId="317A8E0C" w14:textId="77777777" w:rsidR="005E55CE" w:rsidRPr="00CB47FC" w:rsidRDefault="004A548A" w:rsidP="00CB47FC">
      <w:pPr>
        <w:pStyle w:val="ListParagraph"/>
        <w:numPr>
          <w:ilvl w:val="0"/>
          <w:numId w:val="5"/>
        </w:numPr>
        <w:spacing w:line="240" w:lineRule="auto"/>
        <w:rPr>
          <w:rFonts w:eastAsia="Times New Roman"/>
          <w:bCs/>
          <w:sz w:val="20"/>
          <w:szCs w:val="20"/>
        </w:rPr>
      </w:pPr>
      <w:r w:rsidRPr="00CB47FC">
        <w:rPr>
          <w:rFonts w:eastAsia="Times New Roman"/>
          <w:bCs/>
          <w:sz w:val="20"/>
          <w:szCs w:val="20"/>
        </w:rPr>
        <w:t>Fast healthcare interoperability resources in support of digital quality measurement in post-acute care quality reporting programs – RFI</w:t>
      </w:r>
    </w:p>
    <w:p w14:paraId="65FABF4E" w14:textId="77777777" w:rsidR="004A548A" w:rsidRDefault="004A548A" w:rsidP="00CB47FC">
      <w:pPr>
        <w:shd w:val="clear" w:color="auto" w:fill="FFFFFF"/>
        <w:spacing w:line="240" w:lineRule="auto"/>
        <w:jc w:val="center"/>
        <w:rPr>
          <w:rFonts w:eastAsia="Times New Roman"/>
          <w:b/>
          <w:sz w:val="20"/>
          <w:szCs w:val="20"/>
        </w:rPr>
      </w:pPr>
    </w:p>
    <w:p w14:paraId="34E0A1D1" w14:textId="5F7D538A" w:rsidR="00CB47FC" w:rsidRDefault="00F464D9" w:rsidP="00CB47FC">
      <w:pPr>
        <w:shd w:val="clear" w:color="auto" w:fill="FFFFFF"/>
        <w:spacing w:line="240" w:lineRule="auto"/>
        <w:jc w:val="center"/>
        <w:rPr>
          <w:rFonts w:eastAsia="Times New Roman"/>
          <w:b/>
          <w:sz w:val="20"/>
          <w:szCs w:val="20"/>
        </w:rPr>
      </w:pPr>
      <w:r>
        <w:rPr>
          <w:rFonts w:eastAsia="Times New Roman"/>
          <w:b/>
          <w:sz w:val="20"/>
          <w:szCs w:val="20"/>
        </w:rPr>
        <w:pict w14:anchorId="2183F7A9">
          <v:rect id="_x0000_i1026" style="width:0;height:1.5pt" o:hralign="center" o:hrstd="t" o:hr="t" fillcolor="#a0a0a0" stroked="f"/>
        </w:pict>
      </w:r>
    </w:p>
    <w:p w14:paraId="0299C092" w14:textId="77777777" w:rsidR="004A548A" w:rsidRDefault="004A548A" w:rsidP="00CB47FC">
      <w:pPr>
        <w:shd w:val="clear" w:color="auto" w:fill="FFFFFF"/>
        <w:spacing w:line="240" w:lineRule="auto"/>
        <w:rPr>
          <w:rFonts w:eastAsia="Times New Roman"/>
          <w:b/>
          <w:sz w:val="20"/>
          <w:szCs w:val="20"/>
        </w:rPr>
      </w:pPr>
    </w:p>
    <w:p w14:paraId="45A83767" w14:textId="043BBBA1" w:rsidR="005E55CE" w:rsidRPr="00CB47FC" w:rsidRDefault="004A548A" w:rsidP="00CB47FC">
      <w:pPr>
        <w:shd w:val="clear" w:color="auto" w:fill="FFFFFF"/>
        <w:spacing w:line="240" w:lineRule="auto"/>
        <w:rPr>
          <w:rFonts w:eastAsia="Times New Roman"/>
          <w:b/>
          <w:sz w:val="20"/>
          <w:szCs w:val="20"/>
        </w:rPr>
      </w:pPr>
      <w:r w:rsidRPr="00CB47FC">
        <w:rPr>
          <w:rFonts w:eastAsia="Times New Roman"/>
          <w:b/>
          <w:sz w:val="20"/>
          <w:szCs w:val="20"/>
        </w:rPr>
        <w:t>HHS</w:t>
      </w:r>
    </w:p>
    <w:p w14:paraId="241194CC" w14:textId="77777777" w:rsidR="00CB47FC" w:rsidRDefault="00CB47FC" w:rsidP="00CB47FC">
      <w:pPr>
        <w:shd w:val="clear" w:color="auto" w:fill="FFFFFF"/>
        <w:spacing w:line="240" w:lineRule="auto"/>
        <w:rPr>
          <w:rFonts w:eastAsia="Times New Roman"/>
          <w:b/>
          <w:sz w:val="20"/>
          <w:szCs w:val="20"/>
        </w:rPr>
      </w:pPr>
    </w:p>
    <w:p w14:paraId="61624A79" w14:textId="62A6622F" w:rsidR="005E55CE" w:rsidRPr="00CB47FC" w:rsidRDefault="004A548A" w:rsidP="00CB47FC">
      <w:pPr>
        <w:shd w:val="clear" w:color="auto" w:fill="FFFFFF"/>
        <w:spacing w:line="240" w:lineRule="auto"/>
        <w:rPr>
          <w:rFonts w:eastAsia="Times New Roman"/>
          <w:b/>
          <w:sz w:val="20"/>
          <w:szCs w:val="20"/>
        </w:rPr>
      </w:pPr>
      <w:r w:rsidRPr="00CB47FC">
        <w:rPr>
          <w:rFonts w:eastAsia="Times New Roman"/>
          <w:b/>
          <w:sz w:val="20"/>
          <w:szCs w:val="20"/>
        </w:rPr>
        <w:t>HHS Extends Public Health Emergency</w:t>
      </w:r>
    </w:p>
    <w:p w14:paraId="12CFFEEB" w14:textId="043CF801" w:rsidR="005E55CE" w:rsidRPr="00CB47FC" w:rsidRDefault="004A548A" w:rsidP="00CB47FC">
      <w:pPr>
        <w:shd w:val="clear" w:color="auto" w:fill="FFFFFF"/>
        <w:spacing w:line="240" w:lineRule="auto"/>
        <w:rPr>
          <w:rFonts w:eastAsia="Times New Roman"/>
          <w:sz w:val="20"/>
          <w:szCs w:val="20"/>
        </w:rPr>
      </w:pPr>
      <w:r w:rsidRPr="00CB47FC">
        <w:rPr>
          <w:rFonts w:eastAsia="Times New Roman"/>
          <w:sz w:val="20"/>
          <w:szCs w:val="20"/>
        </w:rPr>
        <w:t>U.S. Department of Health and Human Services Secretary</w:t>
      </w:r>
      <w:r w:rsidR="00CB47FC">
        <w:rPr>
          <w:rFonts w:eastAsia="Times New Roman"/>
          <w:sz w:val="20"/>
          <w:szCs w:val="20"/>
        </w:rPr>
        <w:t>,</w:t>
      </w:r>
      <w:r w:rsidRPr="00CB47FC">
        <w:rPr>
          <w:rFonts w:eastAsia="Times New Roman"/>
          <w:sz w:val="20"/>
          <w:szCs w:val="20"/>
        </w:rPr>
        <w:t xml:space="preserve"> Xavier Becerra</w:t>
      </w:r>
      <w:r w:rsidR="00CB47FC">
        <w:rPr>
          <w:rFonts w:eastAsia="Times New Roman"/>
          <w:sz w:val="20"/>
          <w:szCs w:val="20"/>
        </w:rPr>
        <w:t>,</w:t>
      </w:r>
      <w:r w:rsidRPr="00CB47FC">
        <w:rPr>
          <w:rFonts w:eastAsia="Times New Roman"/>
          <w:sz w:val="20"/>
          <w:szCs w:val="20"/>
        </w:rPr>
        <w:t xml:space="preserve"> has extended the </w:t>
      </w:r>
      <w:hyperlink r:id="rId11">
        <w:r w:rsidR="00CB47FC" w:rsidRPr="00F85E76">
          <w:rPr>
            <w:rFonts w:eastAsia="Times New Roman"/>
            <w:b/>
            <w:bCs/>
            <w:color w:val="0070C0"/>
            <w:sz w:val="20"/>
            <w:szCs w:val="20"/>
            <w:u w:val="single"/>
          </w:rPr>
          <w:t>P</w:t>
        </w:r>
        <w:r w:rsidRPr="00F85E76">
          <w:rPr>
            <w:rFonts w:eastAsia="Times New Roman"/>
            <w:b/>
            <w:bCs/>
            <w:color w:val="0070C0"/>
            <w:sz w:val="20"/>
            <w:szCs w:val="20"/>
            <w:u w:val="single"/>
          </w:rPr>
          <w:t xml:space="preserve">ublic </w:t>
        </w:r>
        <w:r w:rsidR="00CB47FC" w:rsidRPr="00F85E76">
          <w:rPr>
            <w:rFonts w:eastAsia="Times New Roman"/>
            <w:b/>
            <w:bCs/>
            <w:color w:val="0070C0"/>
            <w:sz w:val="20"/>
            <w:szCs w:val="20"/>
            <w:u w:val="single"/>
          </w:rPr>
          <w:t>H</w:t>
        </w:r>
        <w:r w:rsidRPr="00F85E76">
          <w:rPr>
            <w:rFonts w:eastAsia="Times New Roman"/>
            <w:b/>
            <w:bCs/>
            <w:color w:val="0070C0"/>
            <w:sz w:val="20"/>
            <w:szCs w:val="20"/>
            <w:u w:val="single"/>
          </w:rPr>
          <w:t xml:space="preserve">ealth </w:t>
        </w:r>
        <w:r w:rsidR="00CB47FC" w:rsidRPr="00F85E76">
          <w:rPr>
            <w:rFonts w:eastAsia="Times New Roman"/>
            <w:b/>
            <w:bCs/>
            <w:color w:val="0070C0"/>
            <w:sz w:val="20"/>
            <w:szCs w:val="20"/>
            <w:u w:val="single"/>
          </w:rPr>
          <w:t>E</w:t>
        </w:r>
        <w:r w:rsidRPr="00F85E76">
          <w:rPr>
            <w:rFonts w:eastAsia="Times New Roman"/>
            <w:b/>
            <w:bCs/>
            <w:color w:val="0070C0"/>
            <w:sz w:val="20"/>
            <w:szCs w:val="20"/>
            <w:u w:val="single"/>
          </w:rPr>
          <w:t xml:space="preserve">mergency </w:t>
        </w:r>
        <w:r w:rsidR="00CB47FC" w:rsidRPr="00F85E76">
          <w:rPr>
            <w:rFonts w:eastAsia="Times New Roman"/>
            <w:b/>
            <w:bCs/>
            <w:color w:val="0070C0"/>
            <w:sz w:val="20"/>
            <w:szCs w:val="20"/>
            <w:u w:val="single"/>
          </w:rPr>
          <w:t>D</w:t>
        </w:r>
        <w:r w:rsidRPr="00F85E76">
          <w:rPr>
            <w:rFonts w:eastAsia="Times New Roman"/>
            <w:b/>
            <w:bCs/>
            <w:color w:val="0070C0"/>
            <w:sz w:val="20"/>
            <w:szCs w:val="20"/>
            <w:u w:val="single"/>
          </w:rPr>
          <w:t>eclaration</w:t>
        </w:r>
      </w:hyperlink>
      <w:r w:rsidRPr="00CB47FC">
        <w:rPr>
          <w:rFonts w:eastAsia="Times New Roman"/>
          <w:sz w:val="20"/>
          <w:szCs w:val="20"/>
        </w:rPr>
        <w:t>, effective April 21, which must be renewed every 90 days. The national PHE is now scheduled to end July 19, 2021.</w:t>
      </w:r>
    </w:p>
    <w:p w14:paraId="4F0567D7" w14:textId="77777777" w:rsidR="004A548A" w:rsidRDefault="004A548A" w:rsidP="00CB47FC">
      <w:pPr>
        <w:shd w:val="clear" w:color="auto" w:fill="FFFFFF"/>
        <w:spacing w:line="240" w:lineRule="auto"/>
        <w:jc w:val="center"/>
        <w:rPr>
          <w:rFonts w:eastAsia="Times New Roman"/>
          <w:b/>
          <w:sz w:val="20"/>
          <w:szCs w:val="20"/>
        </w:rPr>
      </w:pPr>
    </w:p>
    <w:p w14:paraId="36C52E1D" w14:textId="5F8A12F0" w:rsidR="00CB47FC" w:rsidRDefault="00F464D9" w:rsidP="00CB47FC">
      <w:pPr>
        <w:shd w:val="clear" w:color="auto" w:fill="FFFFFF"/>
        <w:spacing w:line="240" w:lineRule="auto"/>
        <w:jc w:val="center"/>
        <w:rPr>
          <w:rFonts w:eastAsia="Times New Roman"/>
          <w:b/>
          <w:sz w:val="20"/>
          <w:szCs w:val="20"/>
        </w:rPr>
      </w:pPr>
      <w:r>
        <w:rPr>
          <w:rFonts w:eastAsia="Times New Roman"/>
          <w:b/>
          <w:sz w:val="20"/>
          <w:szCs w:val="20"/>
        </w:rPr>
        <w:pict w14:anchorId="7B39DA50">
          <v:rect id="_x0000_i1027" style="width:0;height:1.5pt" o:hralign="center" o:hrstd="t" o:hr="t" fillcolor="#a0a0a0" stroked="f"/>
        </w:pict>
      </w:r>
    </w:p>
    <w:p w14:paraId="0B7EEBAD" w14:textId="77777777" w:rsidR="004A548A" w:rsidRDefault="004A548A" w:rsidP="00CB47FC">
      <w:pPr>
        <w:shd w:val="clear" w:color="auto" w:fill="FFFFFF"/>
        <w:spacing w:line="240" w:lineRule="auto"/>
        <w:rPr>
          <w:rFonts w:eastAsia="Times New Roman"/>
          <w:b/>
          <w:sz w:val="20"/>
          <w:szCs w:val="20"/>
        </w:rPr>
      </w:pPr>
    </w:p>
    <w:p w14:paraId="5073339E" w14:textId="1D6D771A" w:rsidR="005E55CE" w:rsidRDefault="00CB47FC" w:rsidP="00CB47FC">
      <w:pPr>
        <w:shd w:val="clear" w:color="auto" w:fill="FFFFFF"/>
        <w:spacing w:line="240" w:lineRule="auto"/>
        <w:rPr>
          <w:rFonts w:eastAsia="Times New Roman"/>
          <w:b/>
          <w:sz w:val="20"/>
          <w:szCs w:val="20"/>
        </w:rPr>
      </w:pPr>
      <w:r>
        <w:rPr>
          <w:rFonts w:eastAsia="Times New Roman"/>
          <w:b/>
          <w:sz w:val="20"/>
          <w:szCs w:val="20"/>
        </w:rPr>
        <w:t>TELEHEALTH</w:t>
      </w:r>
    </w:p>
    <w:p w14:paraId="6259EA62" w14:textId="77777777" w:rsidR="00CB47FC" w:rsidRPr="00CB47FC" w:rsidRDefault="00CB47FC" w:rsidP="00CB47FC">
      <w:pPr>
        <w:shd w:val="clear" w:color="auto" w:fill="FFFFFF"/>
        <w:spacing w:line="240" w:lineRule="auto"/>
        <w:rPr>
          <w:rFonts w:eastAsia="Times New Roman"/>
          <w:b/>
          <w:sz w:val="20"/>
          <w:szCs w:val="20"/>
        </w:rPr>
      </w:pPr>
    </w:p>
    <w:p w14:paraId="6E9021B7" w14:textId="2E46D041" w:rsidR="005E55CE" w:rsidRDefault="004A548A" w:rsidP="00CB47FC">
      <w:pPr>
        <w:shd w:val="clear" w:color="auto" w:fill="FFFFFF"/>
        <w:spacing w:line="240" w:lineRule="auto"/>
        <w:rPr>
          <w:rFonts w:eastAsia="Times New Roman"/>
          <w:sz w:val="20"/>
          <w:szCs w:val="20"/>
        </w:rPr>
      </w:pPr>
      <w:r w:rsidRPr="00CB47FC">
        <w:rPr>
          <w:rFonts w:eastAsia="Times New Roman"/>
          <w:sz w:val="20"/>
          <w:szCs w:val="20"/>
        </w:rPr>
        <w:t xml:space="preserve">The Indiana governor continues to extend telemedicine privileges through the public health emergency through April 30, 2021 with his most recent </w:t>
      </w:r>
      <w:hyperlink r:id="rId12">
        <w:r w:rsidRPr="00F85E76">
          <w:rPr>
            <w:rFonts w:eastAsia="Times New Roman"/>
            <w:b/>
            <w:bCs/>
            <w:color w:val="0070C0"/>
            <w:sz w:val="20"/>
            <w:szCs w:val="20"/>
            <w:u w:val="single"/>
          </w:rPr>
          <w:t>Executive Order 21-08</w:t>
        </w:r>
      </w:hyperlink>
      <w:r w:rsidRPr="00CB47FC">
        <w:rPr>
          <w:rFonts w:eastAsia="Times New Roman"/>
          <w:sz w:val="20"/>
          <w:szCs w:val="20"/>
        </w:rPr>
        <w:t xml:space="preserve">. Check for May updates near the end of April </w:t>
      </w:r>
      <w:hyperlink r:id="rId13">
        <w:r w:rsidRPr="00F85E76">
          <w:rPr>
            <w:rFonts w:eastAsia="Times New Roman"/>
            <w:b/>
            <w:bCs/>
            <w:color w:val="0070C0"/>
            <w:sz w:val="20"/>
            <w:szCs w:val="20"/>
            <w:u w:val="single"/>
          </w:rPr>
          <w:t>HERE</w:t>
        </w:r>
      </w:hyperlink>
      <w:r w:rsidRPr="00CB47FC">
        <w:rPr>
          <w:rFonts w:eastAsia="Times New Roman"/>
          <w:sz w:val="20"/>
          <w:szCs w:val="20"/>
        </w:rPr>
        <w:t xml:space="preserve"> to be directed to current and past Executive Orders. Senate Bill 3 passed</w:t>
      </w:r>
      <w:r w:rsidR="00CB47FC">
        <w:rPr>
          <w:rFonts w:eastAsia="Times New Roman"/>
          <w:sz w:val="20"/>
          <w:szCs w:val="20"/>
        </w:rPr>
        <w:t>,</w:t>
      </w:r>
      <w:r w:rsidRPr="00CB47FC">
        <w:rPr>
          <w:rFonts w:eastAsia="Times New Roman"/>
          <w:sz w:val="20"/>
          <w:szCs w:val="20"/>
        </w:rPr>
        <w:t xml:space="preserve"> allowing physical therapists in Indiana to provide physical therapy services via telehealth effective July 1, 2021. </w:t>
      </w:r>
    </w:p>
    <w:p w14:paraId="6DB02547" w14:textId="77777777" w:rsidR="00F85E76" w:rsidRPr="00CB47FC" w:rsidRDefault="00F85E76" w:rsidP="00CB47FC">
      <w:pPr>
        <w:shd w:val="clear" w:color="auto" w:fill="FFFFFF"/>
        <w:spacing w:line="240" w:lineRule="auto"/>
        <w:rPr>
          <w:rFonts w:eastAsia="Times New Roman"/>
          <w:sz w:val="20"/>
          <w:szCs w:val="20"/>
        </w:rPr>
      </w:pPr>
    </w:p>
    <w:p w14:paraId="2A6A6A35" w14:textId="59CE2459" w:rsidR="005E55CE" w:rsidRPr="00CB47FC" w:rsidRDefault="004A548A" w:rsidP="00CB47FC">
      <w:pPr>
        <w:spacing w:line="240" w:lineRule="auto"/>
        <w:rPr>
          <w:rFonts w:eastAsia="Times New Roman"/>
          <w:sz w:val="20"/>
          <w:szCs w:val="20"/>
        </w:rPr>
      </w:pPr>
      <w:r w:rsidRPr="00CB47FC">
        <w:rPr>
          <w:rFonts w:eastAsia="Times New Roman"/>
          <w:sz w:val="20"/>
          <w:szCs w:val="20"/>
        </w:rPr>
        <w:t xml:space="preserve">Please see the following updated link for the temporary and/or permanent payer policy revisions on telehealth: </w:t>
      </w:r>
      <w:hyperlink r:id="rId14" w:history="1">
        <w:r w:rsidR="00F85E76" w:rsidRPr="00F85E76">
          <w:rPr>
            <w:rStyle w:val="Hyperlink"/>
            <w:rFonts w:eastAsia="Times New Roman"/>
            <w:b/>
            <w:bCs/>
            <w:color w:val="0070C0"/>
            <w:sz w:val="20"/>
            <w:szCs w:val="20"/>
          </w:rPr>
          <w:t>C</w:t>
        </w:r>
        <w:r w:rsidRPr="00F85E76">
          <w:rPr>
            <w:rStyle w:val="Hyperlink"/>
            <w:rFonts w:eastAsia="Times New Roman"/>
            <w:b/>
            <w:bCs/>
            <w:color w:val="0070C0"/>
            <w:sz w:val="20"/>
            <w:szCs w:val="20"/>
          </w:rPr>
          <w:t xml:space="preserve">ommercial </w:t>
        </w:r>
        <w:r w:rsidR="00F85E76" w:rsidRPr="00F85E76">
          <w:rPr>
            <w:rStyle w:val="Hyperlink"/>
            <w:rFonts w:eastAsia="Times New Roman"/>
            <w:b/>
            <w:bCs/>
            <w:color w:val="0070C0"/>
            <w:sz w:val="20"/>
            <w:szCs w:val="20"/>
          </w:rPr>
          <w:t>P</w:t>
        </w:r>
        <w:r w:rsidRPr="00F85E76">
          <w:rPr>
            <w:rStyle w:val="Hyperlink"/>
            <w:rFonts w:eastAsia="Times New Roman"/>
            <w:b/>
            <w:bCs/>
            <w:color w:val="0070C0"/>
            <w:sz w:val="20"/>
            <w:szCs w:val="20"/>
          </w:rPr>
          <w:t>ayers</w:t>
        </w:r>
      </w:hyperlink>
      <w:r w:rsidRPr="00CB47FC">
        <w:rPr>
          <w:rFonts w:eastAsia="Times New Roman"/>
          <w:sz w:val="20"/>
          <w:szCs w:val="20"/>
        </w:rPr>
        <w:t xml:space="preserve">. See </w:t>
      </w:r>
      <w:r w:rsidR="00F85E76">
        <w:rPr>
          <w:rFonts w:eastAsia="Times New Roman"/>
          <w:sz w:val="20"/>
          <w:szCs w:val="20"/>
        </w:rPr>
        <w:t xml:space="preserve">the </w:t>
      </w:r>
      <w:hyperlink r:id="rId15" w:history="1">
        <w:r w:rsidRPr="00F85E76">
          <w:rPr>
            <w:rStyle w:val="Hyperlink"/>
            <w:rFonts w:eastAsia="Times New Roman"/>
            <w:b/>
            <w:bCs/>
            <w:color w:val="0070C0"/>
            <w:sz w:val="20"/>
            <w:szCs w:val="20"/>
          </w:rPr>
          <w:t xml:space="preserve">March 2021 Practice and Payment </w:t>
        </w:r>
        <w:r w:rsidR="00F85E76">
          <w:rPr>
            <w:rStyle w:val="Hyperlink"/>
            <w:rFonts w:eastAsia="Times New Roman"/>
            <w:b/>
            <w:bCs/>
            <w:color w:val="0070C0"/>
            <w:sz w:val="20"/>
            <w:szCs w:val="20"/>
          </w:rPr>
          <w:t>N</w:t>
        </w:r>
        <w:r w:rsidRPr="00F85E76">
          <w:rPr>
            <w:rStyle w:val="Hyperlink"/>
            <w:rFonts w:eastAsia="Times New Roman"/>
            <w:b/>
            <w:bCs/>
            <w:color w:val="0070C0"/>
            <w:sz w:val="20"/>
            <w:szCs w:val="20"/>
          </w:rPr>
          <w:t>ewsletter</w:t>
        </w:r>
      </w:hyperlink>
      <w:r w:rsidRPr="00CB47FC">
        <w:rPr>
          <w:rFonts w:eastAsia="Times New Roman"/>
          <w:sz w:val="20"/>
          <w:szCs w:val="20"/>
        </w:rPr>
        <w:t xml:space="preserve"> for state and federal related links. </w:t>
      </w:r>
      <w:r w:rsidR="00F85E76">
        <w:rPr>
          <w:rFonts w:eastAsia="Times New Roman"/>
          <w:sz w:val="20"/>
          <w:szCs w:val="20"/>
        </w:rPr>
        <w:t>Follow this link fo</w:t>
      </w:r>
      <w:r w:rsidRPr="00CB47FC">
        <w:rPr>
          <w:rFonts w:eastAsia="Times New Roman"/>
          <w:sz w:val="20"/>
          <w:szCs w:val="20"/>
        </w:rPr>
        <w:t>r</w:t>
      </w:r>
      <w:r w:rsidR="00F85E76">
        <w:rPr>
          <w:rFonts w:eastAsia="Times New Roman"/>
          <w:sz w:val="20"/>
          <w:szCs w:val="20"/>
        </w:rPr>
        <w:t xml:space="preserve"> a</w:t>
      </w:r>
      <w:r w:rsidRPr="00CB47FC">
        <w:rPr>
          <w:rFonts w:eastAsia="Times New Roman"/>
          <w:sz w:val="20"/>
          <w:szCs w:val="20"/>
        </w:rPr>
        <w:t xml:space="preserve"> list of services payable under the Medicare Physician Fee Schedule when furnished via telehealth: </w:t>
      </w:r>
      <w:hyperlink r:id="rId16">
        <w:r w:rsidRPr="00F85E76">
          <w:rPr>
            <w:rFonts w:eastAsia="Times New Roman"/>
            <w:b/>
            <w:bCs/>
            <w:color w:val="0070C0"/>
            <w:sz w:val="20"/>
            <w:szCs w:val="20"/>
            <w:u w:val="single"/>
          </w:rPr>
          <w:t>List of Telehealth Services for Calendar Year 2021 (ZIP)</w:t>
        </w:r>
      </w:hyperlink>
    </w:p>
    <w:p w14:paraId="45234C83" w14:textId="77777777" w:rsidR="004A548A" w:rsidRDefault="004A548A" w:rsidP="00CB47FC">
      <w:pPr>
        <w:shd w:val="clear" w:color="auto" w:fill="FFFFFF"/>
        <w:spacing w:line="240" w:lineRule="auto"/>
        <w:jc w:val="center"/>
        <w:rPr>
          <w:rFonts w:eastAsia="Times New Roman"/>
          <w:b/>
          <w:sz w:val="20"/>
          <w:szCs w:val="20"/>
        </w:rPr>
      </w:pPr>
    </w:p>
    <w:p w14:paraId="6195FFB0" w14:textId="1F240D6A" w:rsidR="00F85E76" w:rsidRDefault="00F464D9" w:rsidP="00CB47FC">
      <w:pPr>
        <w:shd w:val="clear" w:color="auto" w:fill="FFFFFF"/>
        <w:spacing w:line="240" w:lineRule="auto"/>
        <w:jc w:val="center"/>
        <w:rPr>
          <w:rFonts w:eastAsia="Times New Roman"/>
          <w:b/>
          <w:sz w:val="20"/>
          <w:szCs w:val="20"/>
        </w:rPr>
      </w:pPr>
      <w:r>
        <w:rPr>
          <w:rFonts w:eastAsia="Times New Roman"/>
          <w:b/>
          <w:sz w:val="20"/>
          <w:szCs w:val="20"/>
        </w:rPr>
        <w:pict w14:anchorId="5126EAE5">
          <v:rect id="_x0000_i1028" style="width:0;height:1.5pt" o:hralign="center" o:hrstd="t" o:hr="t" fillcolor="#a0a0a0" stroked="f"/>
        </w:pict>
      </w:r>
    </w:p>
    <w:p w14:paraId="52CDF657" w14:textId="77777777" w:rsidR="004A548A" w:rsidRDefault="004A548A" w:rsidP="00F85E76">
      <w:pPr>
        <w:shd w:val="clear" w:color="auto" w:fill="FFFFFF"/>
        <w:spacing w:line="240" w:lineRule="auto"/>
        <w:rPr>
          <w:rFonts w:eastAsia="Times New Roman"/>
          <w:b/>
          <w:sz w:val="20"/>
          <w:szCs w:val="20"/>
        </w:rPr>
      </w:pPr>
    </w:p>
    <w:p w14:paraId="4F794F7D" w14:textId="763B0F7C" w:rsidR="005E55CE" w:rsidRPr="00CB47FC" w:rsidRDefault="004A548A" w:rsidP="00F85E76">
      <w:pPr>
        <w:shd w:val="clear" w:color="auto" w:fill="FFFFFF"/>
        <w:spacing w:line="240" w:lineRule="auto"/>
        <w:rPr>
          <w:rFonts w:eastAsia="Times New Roman"/>
          <w:b/>
          <w:sz w:val="20"/>
          <w:szCs w:val="20"/>
        </w:rPr>
      </w:pPr>
      <w:r w:rsidRPr="00CB47FC">
        <w:rPr>
          <w:rFonts w:eastAsia="Times New Roman"/>
          <w:b/>
          <w:sz w:val="20"/>
          <w:szCs w:val="20"/>
        </w:rPr>
        <w:t>FSSA</w:t>
      </w:r>
    </w:p>
    <w:p w14:paraId="691C2220" w14:textId="77777777" w:rsidR="00F85E76" w:rsidRDefault="00F85E76" w:rsidP="00CB47FC">
      <w:pPr>
        <w:shd w:val="clear" w:color="auto" w:fill="FFFFFF"/>
        <w:spacing w:line="240" w:lineRule="auto"/>
        <w:rPr>
          <w:sz w:val="20"/>
          <w:szCs w:val="20"/>
        </w:rPr>
      </w:pPr>
    </w:p>
    <w:p w14:paraId="7BEB5F40" w14:textId="527EE4CB" w:rsidR="005E55CE" w:rsidRPr="00F85E76" w:rsidRDefault="00F464D9" w:rsidP="00CB47FC">
      <w:pPr>
        <w:shd w:val="clear" w:color="auto" w:fill="FFFFFF"/>
        <w:spacing w:line="240" w:lineRule="auto"/>
        <w:rPr>
          <w:rFonts w:eastAsia="Times New Roman"/>
          <w:b/>
          <w:sz w:val="20"/>
          <w:szCs w:val="20"/>
        </w:rPr>
      </w:pPr>
      <w:hyperlink r:id="rId17">
        <w:r w:rsidR="004A548A" w:rsidRPr="00F85E76">
          <w:rPr>
            <w:rFonts w:eastAsia="Times New Roman"/>
            <w:b/>
            <w:color w:val="0070C0"/>
            <w:sz w:val="20"/>
            <w:szCs w:val="20"/>
            <w:u w:val="single"/>
          </w:rPr>
          <w:t>Home Health Services</w:t>
        </w:r>
        <w:r w:rsidR="004A548A" w:rsidRPr="00F85E76">
          <w:rPr>
            <w:rFonts w:eastAsia="Times New Roman"/>
            <w:b/>
            <w:color w:val="1155CC"/>
            <w:sz w:val="20"/>
            <w:szCs w:val="20"/>
            <w:u w:val="single"/>
          </w:rPr>
          <w:t xml:space="preserve"> </w:t>
        </w:r>
      </w:hyperlink>
    </w:p>
    <w:p w14:paraId="0FB20939" w14:textId="3C0D892F" w:rsidR="005E55CE" w:rsidRPr="00CB47FC" w:rsidRDefault="004A548A" w:rsidP="00CB47FC">
      <w:pPr>
        <w:shd w:val="clear" w:color="auto" w:fill="FFFFFF"/>
        <w:spacing w:line="240" w:lineRule="auto"/>
        <w:rPr>
          <w:rFonts w:eastAsia="Times New Roman"/>
          <w:sz w:val="20"/>
          <w:szCs w:val="20"/>
        </w:rPr>
      </w:pPr>
      <w:r w:rsidRPr="00CB47FC">
        <w:rPr>
          <w:rFonts w:eastAsia="Times New Roman"/>
          <w:sz w:val="20"/>
          <w:szCs w:val="20"/>
        </w:rPr>
        <w:t xml:space="preserve">Policy </w:t>
      </w:r>
      <w:r w:rsidR="00F85E76">
        <w:rPr>
          <w:rFonts w:eastAsia="Times New Roman"/>
          <w:sz w:val="20"/>
          <w:szCs w:val="20"/>
        </w:rPr>
        <w:t>U</w:t>
      </w:r>
      <w:r w:rsidRPr="00CB47FC">
        <w:rPr>
          <w:rFonts w:eastAsia="Times New Roman"/>
          <w:sz w:val="20"/>
          <w:szCs w:val="20"/>
        </w:rPr>
        <w:t xml:space="preserve">pdates: </w:t>
      </w:r>
    </w:p>
    <w:p w14:paraId="3C1883A2" w14:textId="2E4A09C5" w:rsidR="005E55CE" w:rsidRPr="00F85E76" w:rsidRDefault="004A548A" w:rsidP="00F85E76">
      <w:pPr>
        <w:pStyle w:val="ListParagraph"/>
        <w:numPr>
          <w:ilvl w:val="0"/>
          <w:numId w:val="5"/>
        </w:numPr>
        <w:spacing w:line="240" w:lineRule="auto"/>
        <w:rPr>
          <w:rFonts w:eastAsia="Times New Roman"/>
          <w:bCs/>
          <w:sz w:val="20"/>
          <w:szCs w:val="20"/>
        </w:rPr>
      </w:pPr>
      <w:r w:rsidRPr="00F85E76">
        <w:rPr>
          <w:rFonts w:eastAsia="Times New Roman"/>
          <w:bCs/>
          <w:sz w:val="20"/>
          <w:szCs w:val="20"/>
        </w:rPr>
        <w:t>Service Requirements for members with Central Nervous System Disorders and Service Requirements for members with Gastrointestinal Disorders</w:t>
      </w:r>
    </w:p>
    <w:p w14:paraId="137EB2F9" w14:textId="74C55639" w:rsidR="005E55CE" w:rsidRPr="00F85E76" w:rsidRDefault="004A548A" w:rsidP="00F85E76">
      <w:pPr>
        <w:pStyle w:val="ListParagraph"/>
        <w:numPr>
          <w:ilvl w:val="0"/>
          <w:numId w:val="5"/>
        </w:numPr>
        <w:spacing w:line="240" w:lineRule="auto"/>
        <w:rPr>
          <w:rFonts w:eastAsia="Times New Roman"/>
          <w:bCs/>
          <w:sz w:val="20"/>
          <w:szCs w:val="20"/>
        </w:rPr>
      </w:pPr>
      <w:r w:rsidRPr="00F85E76">
        <w:rPr>
          <w:rFonts w:eastAsia="Times New Roman"/>
          <w:bCs/>
          <w:sz w:val="20"/>
          <w:szCs w:val="20"/>
        </w:rPr>
        <w:t>Contact information in the Home Health Prior Authorization Policies section and added clarification regarding requesting PA by phone</w:t>
      </w:r>
    </w:p>
    <w:p w14:paraId="7EA4BB1E" w14:textId="5E621A3C" w:rsidR="005E55CE" w:rsidRPr="00F85E76" w:rsidRDefault="004A548A" w:rsidP="00F85E76">
      <w:pPr>
        <w:pStyle w:val="ListParagraph"/>
        <w:numPr>
          <w:ilvl w:val="0"/>
          <w:numId w:val="5"/>
        </w:numPr>
        <w:spacing w:line="240" w:lineRule="auto"/>
        <w:rPr>
          <w:rFonts w:eastAsia="Times New Roman"/>
          <w:bCs/>
          <w:sz w:val="20"/>
          <w:szCs w:val="20"/>
        </w:rPr>
      </w:pPr>
      <w:r w:rsidRPr="00F85E76">
        <w:rPr>
          <w:rFonts w:eastAsia="Times New Roman"/>
          <w:bCs/>
          <w:sz w:val="20"/>
          <w:szCs w:val="20"/>
        </w:rPr>
        <w:t>Mailing address in the Home Health Billing Procedures section</w:t>
      </w:r>
    </w:p>
    <w:p w14:paraId="10AB64BD" w14:textId="74954609" w:rsidR="005E55CE" w:rsidRPr="00F85E76" w:rsidRDefault="004A548A" w:rsidP="00F85E76">
      <w:pPr>
        <w:pStyle w:val="ListParagraph"/>
        <w:numPr>
          <w:ilvl w:val="0"/>
          <w:numId w:val="5"/>
        </w:numPr>
        <w:spacing w:line="240" w:lineRule="auto"/>
        <w:rPr>
          <w:rFonts w:eastAsia="Times New Roman"/>
          <w:bCs/>
          <w:sz w:val="20"/>
          <w:szCs w:val="20"/>
        </w:rPr>
      </w:pPr>
      <w:r w:rsidRPr="00F85E76">
        <w:rPr>
          <w:rFonts w:eastAsia="Times New Roman"/>
          <w:bCs/>
          <w:sz w:val="20"/>
          <w:szCs w:val="20"/>
        </w:rPr>
        <w:t xml:space="preserve">How to find current home health rates in the Home Health Reimbursement section </w:t>
      </w:r>
    </w:p>
    <w:p w14:paraId="1A445D6F" w14:textId="1DACCA19" w:rsidR="005E55CE" w:rsidRPr="00F85E76" w:rsidRDefault="004A548A" w:rsidP="00F85E76">
      <w:pPr>
        <w:pStyle w:val="ListParagraph"/>
        <w:numPr>
          <w:ilvl w:val="0"/>
          <w:numId w:val="5"/>
        </w:numPr>
        <w:spacing w:line="240" w:lineRule="auto"/>
        <w:rPr>
          <w:rFonts w:eastAsia="Times New Roman"/>
          <w:bCs/>
          <w:sz w:val="20"/>
          <w:szCs w:val="20"/>
        </w:rPr>
      </w:pPr>
      <w:r w:rsidRPr="00F85E76">
        <w:rPr>
          <w:rFonts w:eastAsia="Times New Roman"/>
          <w:bCs/>
          <w:sz w:val="20"/>
          <w:szCs w:val="20"/>
        </w:rPr>
        <w:t>The following code table updates are accessible from the Code Sets page:</w:t>
      </w:r>
    </w:p>
    <w:p w14:paraId="4BC13CB2" w14:textId="08D1DA42" w:rsidR="005E55CE" w:rsidRPr="00F85E76" w:rsidRDefault="004A548A" w:rsidP="004A548A">
      <w:pPr>
        <w:pStyle w:val="ListParagraph"/>
        <w:numPr>
          <w:ilvl w:val="1"/>
          <w:numId w:val="5"/>
        </w:numPr>
        <w:spacing w:line="240" w:lineRule="auto"/>
        <w:rPr>
          <w:rFonts w:eastAsia="Times New Roman"/>
          <w:bCs/>
          <w:sz w:val="20"/>
          <w:szCs w:val="20"/>
        </w:rPr>
      </w:pPr>
      <w:r w:rsidRPr="00F85E76">
        <w:rPr>
          <w:rFonts w:eastAsia="Times New Roman"/>
          <w:bCs/>
          <w:sz w:val="20"/>
          <w:szCs w:val="20"/>
        </w:rPr>
        <w:t xml:space="preserve">Service Codes That Require Electronic Visit Verification </w:t>
      </w:r>
    </w:p>
    <w:p w14:paraId="4F425C8B" w14:textId="75AEB9CA" w:rsidR="005E55CE" w:rsidRPr="00F85E76" w:rsidRDefault="004A548A" w:rsidP="004A548A">
      <w:pPr>
        <w:pStyle w:val="ListParagraph"/>
        <w:numPr>
          <w:ilvl w:val="1"/>
          <w:numId w:val="5"/>
        </w:numPr>
        <w:spacing w:line="240" w:lineRule="auto"/>
        <w:rPr>
          <w:rFonts w:eastAsia="Times New Roman"/>
          <w:bCs/>
          <w:sz w:val="20"/>
          <w:szCs w:val="20"/>
        </w:rPr>
      </w:pPr>
      <w:r w:rsidRPr="00F85E76">
        <w:rPr>
          <w:rFonts w:eastAsia="Times New Roman"/>
          <w:bCs/>
          <w:sz w:val="20"/>
          <w:szCs w:val="20"/>
        </w:rPr>
        <w:t xml:space="preserve">All codes were reviewed </w:t>
      </w:r>
    </w:p>
    <w:p w14:paraId="7302099D" w14:textId="77777777" w:rsidR="00F85E76" w:rsidRDefault="00F85E76" w:rsidP="00CB47FC">
      <w:pPr>
        <w:shd w:val="clear" w:color="auto" w:fill="FFFFFF"/>
        <w:spacing w:line="240" w:lineRule="auto"/>
        <w:rPr>
          <w:rFonts w:eastAsia="Times New Roman"/>
          <w:b/>
          <w:sz w:val="20"/>
          <w:szCs w:val="20"/>
        </w:rPr>
      </w:pPr>
    </w:p>
    <w:p w14:paraId="3FE51F35" w14:textId="0734C24C" w:rsidR="005E55CE" w:rsidRPr="00CB47FC" w:rsidRDefault="004A548A" w:rsidP="00CB47FC">
      <w:pPr>
        <w:shd w:val="clear" w:color="auto" w:fill="FFFFFF"/>
        <w:spacing w:line="240" w:lineRule="auto"/>
        <w:rPr>
          <w:rFonts w:eastAsia="Times New Roman"/>
          <w:b/>
          <w:sz w:val="20"/>
          <w:szCs w:val="20"/>
        </w:rPr>
      </w:pPr>
      <w:r w:rsidRPr="00CB47FC">
        <w:rPr>
          <w:rFonts w:eastAsia="Times New Roman"/>
          <w:b/>
          <w:sz w:val="20"/>
          <w:szCs w:val="20"/>
        </w:rPr>
        <w:t>UnitedHealthcare Community Plan</w:t>
      </w:r>
    </w:p>
    <w:p w14:paraId="53EAFE82" w14:textId="77777777" w:rsidR="005E55CE" w:rsidRPr="00CB47FC" w:rsidRDefault="004A548A" w:rsidP="00CB47FC">
      <w:pPr>
        <w:shd w:val="clear" w:color="auto" w:fill="FFFFFF"/>
        <w:spacing w:line="240" w:lineRule="auto"/>
        <w:rPr>
          <w:rFonts w:eastAsia="Times New Roman"/>
          <w:sz w:val="20"/>
          <w:szCs w:val="20"/>
        </w:rPr>
      </w:pPr>
      <w:r w:rsidRPr="00CB47FC">
        <w:rPr>
          <w:rFonts w:eastAsia="Times New Roman"/>
          <w:sz w:val="20"/>
          <w:szCs w:val="20"/>
        </w:rPr>
        <w:t xml:space="preserve">Indiana Health Coverage Program (IHCP) Bulletin </w:t>
      </w:r>
      <w:hyperlink r:id="rId18">
        <w:r w:rsidRPr="004A548A">
          <w:rPr>
            <w:rFonts w:eastAsia="Times New Roman"/>
            <w:b/>
            <w:bCs/>
            <w:color w:val="0070C0"/>
            <w:sz w:val="20"/>
            <w:szCs w:val="20"/>
            <w:u w:val="single"/>
          </w:rPr>
          <w:t>BT202123</w:t>
        </w:r>
      </w:hyperlink>
      <w:r w:rsidRPr="00CB47FC">
        <w:rPr>
          <w:rFonts w:eastAsia="Times New Roman"/>
          <w:sz w:val="20"/>
          <w:szCs w:val="20"/>
        </w:rPr>
        <w:t xml:space="preserve"> announces the addition of UnitedHealthcare as new MCE for Hoosier Care Connect. Bulletin announces UHC to allow members to access out-of-network providers that are enrolled in IHCP until the network develops sufficient member choice and access. </w:t>
      </w:r>
    </w:p>
    <w:p w14:paraId="69B36B41" w14:textId="77777777" w:rsidR="004A548A" w:rsidRDefault="004A548A" w:rsidP="00CB47FC">
      <w:pPr>
        <w:shd w:val="clear" w:color="auto" w:fill="FFFFFF"/>
        <w:spacing w:line="240" w:lineRule="auto"/>
        <w:jc w:val="center"/>
        <w:rPr>
          <w:rFonts w:eastAsia="Times New Roman"/>
          <w:b/>
          <w:sz w:val="20"/>
          <w:szCs w:val="20"/>
        </w:rPr>
      </w:pPr>
    </w:p>
    <w:p w14:paraId="688627C3" w14:textId="42704FD5" w:rsidR="00F85E76" w:rsidRDefault="00F464D9" w:rsidP="00CB47FC">
      <w:pPr>
        <w:shd w:val="clear" w:color="auto" w:fill="FFFFFF"/>
        <w:spacing w:line="240" w:lineRule="auto"/>
        <w:jc w:val="center"/>
        <w:rPr>
          <w:rFonts w:eastAsia="Times New Roman"/>
          <w:b/>
          <w:color w:val="201F1E"/>
          <w:sz w:val="20"/>
          <w:szCs w:val="20"/>
        </w:rPr>
      </w:pPr>
      <w:r>
        <w:rPr>
          <w:rFonts w:eastAsia="Times New Roman"/>
          <w:b/>
          <w:sz w:val="20"/>
          <w:szCs w:val="20"/>
        </w:rPr>
        <w:pict w14:anchorId="065E5809">
          <v:rect id="_x0000_i1029" style="width:0;height:1.5pt" o:hralign="center" o:hrstd="t" o:hr="t" fillcolor="#a0a0a0" stroked="f"/>
        </w:pict>
      </w:r>
    </w:p>
    <w:p w14:paraId="17B1B9C3" w14:textId="77777777" w:rsidR="004A548A" w:rsidRDefault="004A548A" w:rsidP="00F85E76">
      <w:pPr>
        <w:shd w:val="clear" w:color="auto" w:fill="FFFFFF"/>
        <w:spacing w:line="240" w:lineRule="auto"/>
        <w:rPr>
          <w:rFonts w:eastAsia="Times New Roman"/>
          <w:b/>
          <w:color w:val="201F1E"/>
          <w:sz w:val="20"/>
          <w:szCs w:val="20"/>
        </w:rPr>
      </w:pPr>
    </w:p>
    <w:p w14:paraId="79329B4A" w14:textId="23268464" w:rsidR="005E55CE" w:rsidRPr="00CB47FC" w:rsidRDefault="004A548A" w:rsidP="00F85E76">
      <w:pPr>
        <w:shd w:val="clear" w:color="auto" w:fill="FFFFFF"/>
        <w:spacing w:line="240" w:lineRule="auto"/>
        <w:rPr>
          <w:rFonts w:eastAsia="Times New Roman"/>
          <w:b/>
          <w:color w:val="201F1E"/>
          <w:sz w:val="20"/>
          <w:szCs w:val="20"/>
        </w:rPr>
      </w:pPr>
      <w:r>
        <w:rPr>
          <w:rFonts w:eastAsia="Times New Roman"/>
          <w:b/>
          <w:color w:val="201F1E"/>
          <w:sz w:val="20"/>
          <w:szCs w:val="20"/>
        </w:rPr>
        <w:t>UNITED HEALTHCARE (</w:t>
      </w:r>
      <w:r w:rsidRPr="00CB47FC">
        <w:rPr>
          <w:rFonts w:eastAsia="Times New Roman"/>
          <w:b/>
          <w:color w:val="201F1E"/>
          <w:sz w:val="20"/>
          <w:szCs w:val="20"/>
        </w:rPr>
        <w:t>UHC</w:t>
      </w:r>
      <w:r>
        <w:rPr>
          <w:rFonts w:eastAsia="Times New Roman"/>
          <w:b/>
          <w:color w:val="201F1E"/>
          <w:sz w:val="20"/>
          <w:szCs w:val="20"/>
        </w:rPr>
        <w:t>)</w:t>
      </w:r>
    </w:p>
    <w:p w14:paraId="72347497" w14:textId="77777777" w:rsidR="00F85E76" w:rsidRDefault="00F85E76" w:rsidP="00CB47FC">
      <w:pPr>
        <w:shd w:val="clear" w:color="auto" w:fill="FFFFFF"/>
        <w:spacing w:line="240" w:lineRule="auto"/>
        <w:rPr>
          <w:rFonts w:eastAsia="Times New Roman"/>
          <w:b/>
          <w:color w:val="201F1E"/>
          <w:sz w:val="20"/>
          <w:szCs w:val="20"/>
        </w:rPr>
      </w:pPr>
    </w:p>
    <w:p w14:paraId="257C4C76" w14:textId="7DB05EDE" w:rsidR="005E55CE" w:rsidRPr="00CB47FC" w:rsidRDefault="004A548A" w:rsidP="00CB47FC">
      <w:pPr>
        <w:shd w:val="clear" w:color="auto" w:fill="FFFFFF"/>
        <w:spacing w:line="240" w:lineRule="auto"/>
        <w:rPr>
          <w:rFonts w:eastAsia="Times New Roman"/>
          <w:color w:val="201F1E"/>
          <w:sz w:val="20"/>
          <w:szCs w:val="20"/>
        </w:rPr>
      </w:pPr>
      <w:r w:rsidRPr="00CB47FC">
        <w:rPr>
          <w:rFonts w:eastAsia="Times New Roman"/>
          <w:b/>
          <w:color w:val="201F1E"/>
          <w:sz w:val="20"/>
          <w:szCs w:val="20"/>
        </w:rPr>
        <w:t>UHC Oxford</w:t>
      </w:r>
      <w:r w:rsidRPr="00CB47FC">
        <w:rPr>
          <w:rFonts w:eastAsia="Times New Roman"/>
          <w:color w:val="201F1E"/>
          <w:sz w:val="20"/>
          <w:szCs w:val="20"/>
        </w:rPr>
        <w:t xml:space="preserve"> </w:t>
      </w:r>
    </w:p>
    <w:p w14:paraId="2C8E17F8" w14:textId="77777777" w:rsidR="005E55CE" w:rsidRPr="00CB47FC" w:rsidRDefault="004A548A" w:rsidP="00CB47FC">
      <w:pPr>
        <w:shd w:val="clear" w:color="auto" w:fill="FFFFFF"/>
        <w:spacing w:line="240" w:lineRule="auto"/>
        <w:rPr>
          <w:rFonts w:eastAsia="Times New Roman"/>
          <w:sz w:val="20"/>
          <w:szCs w:val="20"/>
        </w:rPr>
      </w:pPr>
      <w:r w:rsidRPr="00CB47FC">
        <w:rPr>
          <w:rFonts w:eastAsia="Times New Roman"/>
          <w:color w:val="201F1E"/>
          <w:sz w:val="20"/>
          <w:szCs w:val="20"/>
        </w:rPr>
        <w:t xml:space="preserve">New </w:t>
      </w:r>
      <w:hyperlink r:id="rId19">
        <w:r w:rsidRPr="004A548A">
          <w:rPr>
            <w:rFonts w:eastAsia="Times New Roman"/>
            <w:b/>
            <w:bCs/>
            <w:color w:val="0070C0"/>
            <w:sz w:val="20"/>
            <w:szCs w:val="20"/>
            <w:u w:val="single"/>
          </w:rPr>
          <w:t>Outpatient Rehabilitation Therapy Services Policy</w:t>
        </w:r>
      </w:hyperlink>
      <w:r w:rsidRPr="00CB47FC">
        <w:rPr>
          <w:rFonts w:eastAsia="Times New Roman"/>
          <w:color w:val="201F1E"/>
          <w:sz w:val="20"/>
          <w:szCs w:val="20"/>
        </w:rPr>
        <w:t xml:space="preserve"> effective 6-1-2021</w:t>
      </w:r>
    </w:p>
    <w:p w14:paraId="6050E59E" w14:textId="77777777" w:rsidR="004A548A" w:rsidRDefault="004A548A" w:rsidP="00CB47FC">
      <w:pPr>
        <w:spacing w:line="240" w:lineRule="auto"/>
        <w:rPr>
          <w:rFonts w:eastAsia="Times New Roman"/>
          <w:b/>
          <w:sz w:val="20"/>
          <w:szCs w:val="20"/>
        </w:rPr>
      </w:pPr>
    </w:p>
    <w:p w14:paraId="623A5B69" w14:textId="0E0E9403" w:rsidR="005E55CE" w:rsidRPr="00CB47FC" w:rsidRDefault="004A548A" w:rsidP="00CB47FC">
      <w:pPr>
        <w:spacing w:line="240" w:lineRule="auto"/>
        <w:rPr>
          <w:rFonts w:eastAsia="Times New Roman"/>
          <w:b/>
          <w:sz w:val="20"/>
          <w:szCs w:val="20"/>
        </w:rPr>
      </w:pPr>
      <w:r w:rsidRPr="00CB47FC">
        <w:rPr>
          <w:rFonts w:eastAsia="Times New Roman"/>
          <w:b/>
          <w:sz w:val="20"/>
          <w:szCs w:val="20"/>
        </w:rPr>
        <w:t>United Healthcare Commercial and Community Plans (Indiana)</w:t>
      </w:r>
    </w:p>
    <w:p w14:paraId="4E2318AA" w14:textId="77777777" w:rsidR="005E55CE" w:rsidRPr="004A548A" w:rsidRDefault="00F464D9" w:rsidP="00CB47FC">
      <w:pPr>
        <w:spacing w:line="240" w:lineRule="auto"/>
        <w:rPr>
          <w:rFonts w:eastAsia="Times New Roman"/>
          <w:b/>
          <w:bCs/>
          <w:sz w:val="20"/>
          <w:szCs w:val="20"/>
        </w:rPr>
      </w:pPr>
      <w:hyperlink r:id="rId20">
        <w:r w:rsidR="004A548A" w:rsidRPr="004A548A">
          <w:rPr>
            <w:rFonts w:eastAsia="Times New Roman"/>
            <w:b/>
            <w:bCs/>
            <w:color w:val="0070C0"/>
            <w:sz w:val="20"/>
            <w:szCs w:val="20"/>
            <w:u w:val="single"/>
          </w:rPr>
          <w:t>Physical Medicine &amp; Rehabilitation: Maximum Combined Frequency per Day Policy, 4-1-2021</w:t>
        </w:r>
      </w:hyperlink>
    </w:p>
    <w:p w14:paraId="606B9560" w14:textId="77777777" w:rsidR="004A548A" w:rsidRDefault="004A548A" w:rsidP="00CB47FC">
      <w:pPr>
        <w:spacing w:line="240" w:lineRule="auto"/>
        <w:rPr>
          <w:rFonts w:eastAsia="Times New Roman"/>
          <w:sz w:val="20"/>
          <w:szCs w:val="20"/>
        </w:rPr>
      </w:pPr>
    </w:p>
    <w:p w14:paraId="540C2E37" w14:textId="004B3637" w:rsidR="005E55CE" w:rsidRPr="00CB47FC" w:rsidRDefault="004A548A" w:rsidP="00CB47FC">
      <w:pPr>
        <w:spacing w:line="240" w:lineRule="auto"/>
        <w:rPr>
          <w:rFonts w:eastAsia="Times New Roman"/>
          <w:sz w:val="20"/>
          <w:szCs w:val="20"/>
        </w:rPr>
      </w:pPr>
      <w:r w:rsidRPr="00CB47FC">
        <w:rPr>
          <w:rFonts w:eastAsia="Times New Roman"/>
          <w:sz w:val="20"/>
          <w:szCs w:val="20"/>
        </w:rPr>
        <w:t>This policy describes the reimbursement update for timed codes (per list in the policy), will be reimbursed up to a maximum of four timed codes (equivalent to one hour of therapy) in any combination</w:t>
      </w:r>
      <w:r>
        <w:rPr>
          <w:rFonts w:eastAsia="Times New Roman"/>
          <w:sz w:val="20"/>
          <w:szCs w:val="20"/>
        </w:rPr>
        <w:t>.</w:t>
      </w:r>
    </w:p>
    <w:p w14:paraId="1B9178F1" w14:textId="77777777" w:rsidR="004A548A" w:rsidRDefault="004A548A" w:rsidP="00CB47FC">
      <w:pPr>
        <w:spacing w:line="240" w:lineRule="auto"/>
        <w:rPr>
          <w:rFonts w:eastAsia="Times New Roman"/>
          <w:b/>
          <w:sz w:val="20"/>
          <w:szCs w:val="20"/>
        </w:rPr>
      </w:pPr>
    </w:p>
    <w:p w14:paraId="6FE6A75C" w14:textId="1A85D6E3" w:rsidR="005E55CE" w:rsidRPr="00CB47FC" w:rsidRDefault="004A548A" w:rsidP="00CB47FC">
      <w:pPr>
        <w:spacing w:line="240" w:lineRule="auto"/>
        <w:rPr>
          <w:rFonts w:eastAsia="Times New Roman"/>
          <w:b/>
          <w:sz w:val="20"/>
          <w:szCs w:val="20"/>
        </w:rPr>
      </w:pPr>
      <w:r w:rsidRPr="00CB47FC">
        <w:rPr>
          <w:rFonts w:eastAsia="Times New Roman"/>
          <w:b/>
          <w:sz w:val="20"/>
          <w:szCs w:val="20"/>
        </w:rPr>
        <w:t>UnitedHealthcare Community Plan (Indiana)</w:t>
      </w:r>
    </w:p>
    <w:p w14:paraId="2C508D7E" w14:textId="77777777" w:rsidR="005E55CE" w:rsidRPr="004A548A" w:rsidRDefault="00F464D9" w:rsidP="00CB47FC">
      <w:pPr>
        <w:spacing w:line="240" w:lineRule="auto"/>
        <w:rPr>
          <w:rFonts w:eastAsia="Times New Roman"/>
          <w:b/>
          <w:bCs/>
          <w:color w:val="0070C0"/>
          <w:sz w:val="20"/>
          <w:szCs w:val="20"/>
          <w:u w:val="single"/>
        </w:rPr>
      </w:pPr>
      <w:hyperlink r:id="rId21">
        <w:r w:rsidR="004A548A" w:rsidRPr="004A548A">
          <w:rPr>
            <w:rFonts w:eastAsia="Times New Roman"/>
            <w:b/>
            <w:bCs/>
            <w:color w:val="0070C0"/>
            <w:sz w:val="20"/>
            <w:szCs w:val="20"/>
            <w:u w:val="single"/>
          </w:rPr>
          <w:t>Physical Medicine &amp; Rehabilitation: Multiple Therapy Procedure Reduction (MPPR) Policy, Professional - Reimbursement Policy - UnitedHealthcare Community Plan</w:t>
        </w:r>
      </w:hyperlink>
    </w:p>
    <w:p w14:paraId="2950DA3D" w14:textId="77777777" w:rsidR="005E55CE" w:rsidRPr="00CB47FC" w:rsidRDefault="005E55CE" w:rsidP="00CB47FC">
      <w:pPr>
        <w:spacing w:line="240" w:lineRule="auto"/>
        <w:rPr>
          <w:rFonts w:eastAsia="Times New Roman"/>
          <w:color w:val="1155CC"/>
          <w:sz w:val="20"/>
          <w:szCs w:val="20"/>
          <w:u w:val="single"/>
        </w:rPr>
      </w:pPr>
    </w:p>
    <w:p w14:paraId="1DD12A3B" w14:textId="77777777" w:rsidR="005E55CE" w:rsidRPr="00CB47FC" w:rsidRDefault="004A548A" w:rsidP="00CB47FC">
      <w:pPr>
        <w:spacing w:line="240" w:lineRule="auto"/>
        <w:rPr>
          <w:rFonts w:eastAsia="Times New Roman"/>
          <w:sz w:val="20"/>
          <w:szCs w:val="20"/>
        </w:rPr>
      </w:pPr>
      <w:r w:rsidRPr="00CB47FC">
        <w:rPr>
          <w:rFonts w:eastAsia="Times New Roman"/>
          <w:sz w:val="20"/>
          <w:szCs w:val="20"/>
        </w:rPr>
        <w:t xml:space="preserve">This policy describes the MPPR policy for providers using the 1500 Health Insurance Claim Form. </w:t>
      </w:r>
    </w:p>
    <w:p w14:paraId="7C4DEBA0" w14:textId="77777777" w:rsidR="005E55CE" w:rsidRPr="00CB47FC" w:rsidRDefault="005E55CE" w:rsidP="00CB47FC">
      <w:pPr>
        <w:spacing w:line="240" w:lineRule="auto"/>
        <w:rPr>
          <w:rFonts w:eastAsia="Times New Roman"/>
          <w:color w:val="1155CC"/>
          <w:sz w:val="20"/>
          <w:szCs w:val="20"/>
          <w:u w:val="single"/>
        </w:rPr>
      </w:pPr>
    </w:p>
    <w:p w14:paraId="5455634B" w14:textId="4C374C7C" w:rsidR="005E55CE" w:rsidRDefault="00F464D9" w:rsidP="00CB47FC">
      <w:pPr>
        <w:spacing w:line="240" w:lineRule="auto"/>
        <w:rPr>
          <w:rFonts w:eastAsia="Times New Roman"/>
          <w:b/>
          <w:bCs/>
          <w:color w:val="0070C0"/>
          <w:sz w:val="20"/>
          <w:szCs w:val="20"/>
          <w:u w:val="single"/>
        </w:rPr>
      </w:pPr>
      <w:hyperlink r:id="rId22">
        <w:r w:rsidR="004A548A" w:rsidRPr="004A548A">
          <w:rPr>
            <w:rFonts w:eastAsia="Times New Roman"/>
            <w:b/>
            <w:bCs/>
            <w:color w:val="0070C0"/>
            <w:sz w:val="20"/>
            <w:szCs w:val="20"/>
            <w:u w:val="single"/>
          </w:rPr>
          <w:t>Physical Medicine &amp; Rehabilitation PT-OT Evaluation Management Policy</w:t>
        </w:r>
      </w:hyperlink>
    </w:p>
    <w:p w14:paraId="007E1814" w14:textId="006E6161" w:rsidR="004A548A" w:rsidRDefault="004A548A" w:rsidP="00CB47FC">
      <w:pPr>
        <w:spacing w:line="240" w:lineRule="auto"/>
        <w:rPr>
          <w:rFonts w:eastAsia="Times New Roman"/>
          <w:b/>
          <w:bCs/>
          <w:color w:val="0070C0"/>
          <w:sz w:val="20"/>
          <w:szCs w:val="20"/>
          <w:u w:val="single"/>
        </w:rPr>
      </w:pPr>
    </w:p>
    <w:p w14:paraId="259A7CDD" w14:textId="32B4F939" w:rsidR="004A548A" w:rsidRPr="004A548A" w:rsidRDefault="004A548A" w:rsidP="00CB47FC">
      <w:pPr>
        <w:spacing w:line="240" w:lineRule="auto"/>
        <w:rPr>
          <w:rFonts w:eastAsia="Times New Roman"/>
          <w:b/>
          <w:bCs/>
          <w:color w:val="0070C0"/>
          <w:sz w:val="20"/>
          <w:szCs w:val="20"/>
        </w:rPr>
      </w:pPr>
      <w:r w:rsidRPr="00CB47FC">
        <w:rPr>
          <w:rFonts w:eastAsia="Times New Roman"/>
          <w:sz w:val="20"/>
          <w:szCs w:val="20"/>
        </w:rPr>
        <w:t>This policy describes which codes will and will not be reimbursed for physical and occupational therapy evaluations, and the use of Healthcare Common Procedure Coding System (HCPCS) modifiers GO, GP, CO and CQ.</w:t>
      </w:r>
    </w:p>
    <w:p w14:paraId="09867195" w14:textId="77777777" w:rsidR="004A548A" w:rsidRDefault="004A548A" w:rsidP="00CB47FC">
      <w:pPr>
        <w:spacing w:line="240" w:lineRule="auto"/>
        <w:rPr>
          <w:rFonts w:eastAsia="Times New Roman"/>
          <w:b/>
          <w:sz w:val="20"/>
          <w:szCs w:val="20"/>
        </w:rPr>
      </w:pPr>
    </w:p>
    <w:p w14:paraId="6ACF0BFC" w14:textId="1830219E" w:rsidR="005E55CE" w:rsidRPr="00CB47FC" w:rsidRDefault="00F464D9" w:rsidP="00CB47FC">
      <w:pPr>
        <w:spacing w:line="240" w:lineRule="auto"/>
        <w:rPr>
          <w:rFonts w:eastAsia="Times New Roman"/>
          <w:b/>
          <w:sz w:val="20"/>
          <w:szCs w:val="20"/>
        </w:rPr>
      </w:pPr>
      <w:r>
        <w:rPr>
          <w:rFonts w:eastAsia="Times New Roman"/>
          <w:b/>
          <w:sz w:val="20"/>
          <w:szCs w:val="20"/>
        </w:rPr>
        <w:pict w14:anchorId="514EA72C">
          <v:rect id="_x0000_i1030" style="width:0;height:1.5pt" o:hralign="center" o:hrstd="t" o:hr="t" fillcolor="#a0a0a0" stroked="f"/>
        </w:pict>
      </w:r>
    </w:p>
    <w:p w14:paraId="38196AFE" w14:textId="77777777" w:rsidR="004A548A" w:rsidRDefault="004A548A" w:rsidP="004A548A">
      <w:pPr>
        <w:spacing w:line="240" w:lineRule="auto"/>
        <w:rPr>
          <w:rFonts w:eastAsia="Times New Roman"/>
          <w:b/>
          <w:sz w:val="20"/>
          <w:szCs w:val="20"/>
        </w:rPr>
      </w:pPr>
    </w:p>
    <w:p w14:paraId="22BEEE43" w14:textId="05C02A0A" w:rsidR="005E55CE" w:rsidRPr="00CB47FC" w:rsidRDefault="004A548A" w:rsidP="004A548A">
      <w:pPr>
        <w:spacing w:line="240" w:lineRule="auto"/>
        <w:rPr>
          <w:rFonts w:eastAsia="Times New Roman"/>
          <w:b/>
          <w:sz w:val="20"/>
          <w:szCs w:val="20"/>
        </w:rPr>
      </w:pPr>
      <w:r>
        <w:rPr>
          <w:rFonts w:eastAsia="Times New Roman"/>
          <w:b/>
          <w:sz w:val="20"/>
          <w:szCs w:val="20"/>
        </w:rPr>
        <w:t>HUMANA</w:t>
      </w:r>
    </w:p>
    <w:p w14:paraId="4D68C29C" w14:textId="77777777" w:rsidR="004A548A" w:rsidRDefault="004A548A" w:rsidP="00CB47FC">
      <w:pPr>
        <w:shd w:val="clear" w:color="auto" w:fill="FFFFFF"/>
        <w:spacing w:line="240" w:lineRule="auto"/>
        <w:rPr>
          <w:sz w:val="20"/>
          <w:szCs w:val="20"/>
        </w:rPr>
      </w:pPr>
    </w:p>
    <w:p w14:paraId="11C73637" w14:textId="63C9BD1C" w:rsidR="005E55CE" w:rsidRPr="004A548A" w:rsidRDefault="00F464D9" w:rsidP="00CB47FC">
      <w:pPr>
        <w:shd w:val="clear" w:color="auto" w:fill="FFFFFF"/>
        <w:spacing w:line="240" w:lineRule="auto"/>
        <w:rPr>
          <w:rFonts w:eastAsia="Times New Roman"/>
          <w:b/>
          <w:bCs/>
          <w:color w:val="0070C0"/>
          <w:sz w:val="20"/>
          <w:szCs w:val="20"/>
        </w:rPr>
      </w:pPr>
      <w:hyperlink r:id="rId23">
        <w:r w:rsidR="004A548A" w:rsidRPr="004A548A">
          <w:rPr>
            <w:rFonts w:eastAsia="Times New Roman"/>
            <w:b/>
            <w:bCs/>
            <w:color w:val="0070C0"/>
            <w:sz w:val="20"/>
            <w:szCs w:val="20"/>
            <w:u w:val="single"/>
          </w:rPr>
          <w:t>Urinary Bladder Dysfunction</w:t>
        </w:r>
      </w:hyperlink>
    </w:p>
    <w:p w14:paraId="2277A676" w14:textId="144AD1AA" w:rsidR="005E55CE" w:rsidRPr="00CB47FC" w:rsidRDefault="004A548A" w:rsidP="00CB47FC">
      <w:pPr>
        <w:shd w:val="clear" w:color="auto" w:fill="FFFFFF"/>
        <w:spacing w:line="240" w:lineRule="auto"/>
        <w:rPr>
          <w:rFonts w:eastAsia="Times New Roman"/>
          <w:color w:val="201F1E"/>
          <w:sz w:val="20"/>
          <w:szCs w:val="20"/>
        </w:rPr>
      </w:pPr>
      <w:r w:rsidRPr="00CB47FC">
        <w:rPr>
          <w:rFonts w:eastAsia="Times New Roman"/>
          <w:color w:val="201F1E"/>
          <w:sz w:val="20"/>
          <w:szCs w:val="20"/>
        </w:rPr>
        <w:t>This policy describes updated urinary bladder dysfunction description, coverage determination, coverage limitations, background, medical alternatives and provider claims</w:t>
      </w:r>
      <w:r>
        <w:rPr>
          <w:rFonts w:eastAsia="Times New Roman"/>
          <w:color w:val="201F1E"/>
          <w:sz w:val="20"/>
          <w:szCs w:val="20"/>
        </w:rPr>
        <w:t>.</w:t>
      </w:r>
    </w:p>
    <w:p w14:paraId="6339C579" w14:textId="77777777" w:rsidR="005E55CE" w:rsidRPr="00CB47FC" w:rsidRDefault="004A548A" w:rsidP="00CB47FC">
      <w:pPr>
        <w:numPr>
          <w:ilvl w:val="0"/>
          <w:numId w:val="1"/>
        </w:numPr>
        <w:shd w:val="clear" w:color="auto" w:fill="FFFFFF"/>
        <w:spacing w:line="240" w:lineRule="auto"/>
        <w:rPr>
          <w:rFonts w:eastAsia="Times New Roman"/>
          <w:color w:val="201F1E"/>
          <w:sz w:val="20"/>
          <w:szCs w:val="20"/>
        </w:rPr>
      </w:pPr>
      <w:r w:rsidRPr="00CB47FC">
        <w:rPr>
          <w:rFonts w:eastAsia="Times New Roman"/>
          <w:color w:val="201F1E"/>
          <w:sz w:val="20"/>
          <w:szCs w:val="20"/>
        </w:rPr>
        <w:t>Includes 97032 - Not Covered if used to report any treatment outlined in Coverage Limitations section</w:t>
      </w:r>
    </w:p>
    <w:p w14:paraId="7209549E" w14:textId="77777777" w:rsidR="004A548A" w:rsidRDefault="004A548A" w:rsidP="00CB47FC">
      <w:pPr>
        <w:shd w:val="clear" w:color="auto" w:fill="FFFFFF"/>
        <w:spacing w:line="240" w:lineRule="auto"/>
        <w:jc w:val="center"/>
        <w:rPr>
          <w:rFonts w:eastAsia="Times New Roman"/>
          <w:b/>
          <w:sz w:val="20"/>
          <w:szCs w:val="20"/>
        </w:rPr>
      </w:pPr>
    </w:p>
    <w:p w14:paraId="3B824EEB" w14:textId="422A764E" w:rsidR="004A548A" w:rsidRDefault="00F464D9" w:rsidP="00CB47FC">
      <w:pPr>
        <w:shd w:val="clear" w:color="auto" w:fill="FFFFFF"/>
        <w:spacing w:line="240" w:lineRule="auto"/>
        <w:jc w:val="center"/>
        <w:rPr>
          <w:rFonts w:eastAsia="Times New Roman"/>
          <w:b/>
          <w:color w:val="201F1E"/>
          <w:sz w:val="20"/>
          <w:szCs w:val="20"/>
        </w:rPr>
      </w:pPr>
      <w:r>
        <w:rPr>
          <w:rFonts w:eastAsia="Times New Roman"/>
          <w:b/>
          <w:sz w:val="20"/>
          <w:szCs w:val="20"/>
        </w:rPr>
        <w:pict w14:anchorId="14A5B47E">
          <v:rect id="_x0000_i1031" style="width:0;height:1.5pt" o:hralign="center" o:hrstd="t" o:hr="t" fillcolor="#a0a0a0" stroked="f"/>
        </w:pict>
      </w:r>
    </w:p>
    <w:p w14:paraId="7DE99BD0" w14:textId="77777777" w:rsidR="004A548A" w:rsidRDefault="004A548A" w:rsidP="004A548A">
      <w:pPr>
        <w:shd w:val="clear" w:color="auto" w:fill="FFFFFF"/>
        <w:spacing w:line="240" w:lineRule="auto"/>
        <w:rPr>
          <w:rFonts w:eastAsia="Times New Roman"/>
          <w:b/>
          <w:color w:val="201F1E"/>
          <w:sz w:val="20"/>
          <w:szCs w:val="20"/>
        </w:rPr>
      </w:pPr>
    </w:p>
    <w:p w14:paraId="3A598D2C" w14:textId="6B0019C5" w:rsidR="005E55CE" w:rsidRDefault="004A548A" w:rsidP="004A548A">
      <w:pPr>
        <w:shd w:val="clear" w:color="auto" w:fill="FFFFFF"/>
        <w:spacing w:line="240" w:lineRule="auto"/>
        <w:rPr>
          <w:rFonts w:eastAsia="Times New Roman"/>
          <w:b/>
          <w:color w:val="201F1E"/>
          <w:sz w:val="20"/>
          <w:szCs w:val="20"/>
        </w:rPr>
      </w:pPr>
      <w:r>
        <w:rPr>
          <w:rFonts w:eastAsia="Times New Roman"/>
          <w:b/>
          <w:color w:val="201F1E"/>
          <w:sz w:val="20"/>
          <w:szCs w:val="20"/>
        </w:rPr>
        <w:t>AETNA</w:t>
      </w:r>
    </w:p>
    <w:p w14:paraId="3DE209AF" w14:textId="77777777" w:rsidR="004A548A" w:rsidRPr="00CB47FC" w:rsidRDefault="004A548A" w:rsidP="004A548A">
      <w:pPr>
        <w:shd w:val="clear" w:color="auto" w:fill="FFFFFF"/>
        <w:spacing w:line="240" w:lineRule="auto"/>
        <w:rPr>
          <w:rFonts w:eastAsia="Times New Roman"/>
          <w:b/>
          <w:color w:val="201F1E"/>
          <w:sz w:val="20"/>
          <w:szCs w:val="20"/>
        </w:rPr>
      </w:pPr>
    </w:p>
    <w:p w14:paraId="18899F23" w14:textId="77777777" w:rsidR="005E55CE" w:rsidRPr="004A548A" w:rsidRDefault="00F464D9" w:rsidP="00CB47FC">
      <w:pPr>
        <w:shd w:val="clear" w:color="auto" w:fill="FFFFFF"/>
        <w:spacing w:line="240" w:lineRule="auto"/>
        <w:rPr>
          <w:rFonts w:eastAsia="Times New Roman"/>
          <w:b/>
          <w:bCs/>
          <w:color w:val="0070C0"/>
          <w:sz w:val="20"/>
          <w:szCs w:val="20"/>
        </w:rPr>
      </w:pPr>
      <w:hyperlink r:id="rId24">
        <w:r w:rsidR="004A548A" w:rsidRPr="004A548A">
          <w:rPr>
            <w:rFonts w:eastAsia="Times New Roman"/>
            <w:b/>
            <w:bCs/>
            <w:color w:val="0070C0"/>
            <w:sz w:val="20"/>
            <w:szCs w:val="20"/>
            <w:u w:val="single"/>
          </w:rPr>
          <w:t>Chronic Vertigo - CPB 0238</w:t>
        </w:r>
      </w:hyperlink>
    </w:p>
    <w:p w14:paraId="72AAC67F" w14:textId="77777777" w:rsidR="005E55CE" w:rsidRPr="00CB47FC" w:rsidRDefault="004A548A" w:rsidP="00CB47FC">
      <w:pPr>
        <w:shd w:val="clear" w:color="auto" w:fill="FFFFFF"/>
        <w:spacing w:line="240" w:lineRule="auto"/>
        <w:rPr>
          <w:rFonts w:eastAsia="Times New Roman"/>
          <w:color w:val="201F1E"/>
          <w:sz w:val="20"/>
          <w:szCs w:val="20"/>
        </w:rPr>
      </w:pPr>
      <w:r w:rsidRPr="00CB47FC">
        <w:rPr>
          <w:rFonts w:eastAsia="Times New Roman"/>
          <w:sz w:val="20"/>
          <w:szCs w:val="20"/>
        </w:rPr>
        <w:t xml:space="preserve">Aetna </w:t>
      </w:r>
      <w:r w:rsidRPr="00CB47FC">
        <w:rPr>
          <w:rFonts w:eastAsia="Times New Roman"/>
          <w:color w:val="201F1E"/>
          <w:sz w:val="20"/>
          <w:szCs w:val="20"/>
        </w:rPr>
        <w:t xml:space="preserve">updates Chronic Vertigo 2-26-2021 with additional coding. </w:t>
      </w:r>
    </w:p>
    <w:p w14:paraId="1C8DEC9A" w14:textId="77777777" w:rsidR="005E55CE" w:rsidRPr="00CB47FC" w:rsidRDefault="005E55CE" w:rsidP="00CB47FC">
      <w:pPr>
        <w:shd w:val="clear" w:color="auto" w:fill="FFFFFF"/>
        <w:spacing w:line="240" w:lineRule="auto"/>
        <w:rPr>
          <w:rFonts w:eastAsia="Times New Roman"/>
          <w:color w:val="1155CC"/>
          <w:sz w:val="20"/>
          <w:szCs w:val="20"/>
          <w:u w:val="single"/>
        </w:rPr>
      </w:pPr>
    </w:p>
    <w:p w14:paraId="0E534C45" w14:textId="77777777" w:rsidR="005E55CE" w:rsidRPr="00CB47FC" w:rsidRDefault="005E55CE" w:rsidP="00CB47FC">
      <w:pPr>
        <w:spacing w:line="240" w:lineRule="auto"/>
        <w:rPr>
          <w:rFonts w:eastAsia="Times New Roman"/>
          <w:sz w:val="20"/>
          <w:szCs w:val="20"/>
        </w:rPr>
      </w:pPr>
    </w:p>
    <w:sectPr w:rsidR="005E55CE" w:rsidRPr="00CB47FC" w:rsidSect="004A548A">
      <w:pgSz w:w="12240" w:h="15840"/>
      <w:pgMar w:top="36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97BD7"/>
    <w:multiLevelType w:val="multilevel"/>
    <w:tmpl w:val="6B340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517E0D"/>
    <w:multiLevelType w:val="hybridMultilevel"/>
    <w:tmpl w:val="3BE29740"/>
    <w:lvl w:ilvl="0" w:tplc="0AE43BD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34E68"/>
    <w:multiLevelType w:val="multilevel"/>
    <w:tmpl w:val="4C2A4ECC"/>
    <w:lvl w:ilvl="0">
      <w:start w:val="1"/>
      <w:numFmt w:val="bullet"/>
      <w:lvlText w:val="●"/>
      <w:lvlJc w:val="left"/>
      <w:pPr>
        <w:ind w:left="720" w:hanging="360"/>
      </w:pPr>
      <w:rPr>
        <w:rFonts w:ascii="Arial" w:eastAsia="Arial" w:hAnsi="Arial" w:cs="Arial"/>
        <w:color w:val="798084"/>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452ACD"/>
    <w:multiLevelType w:val="multilevel"/>
    <w:tmpl w:val="8A14B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843C91"/>
    <w:multiLevelType w:val="multilevel"/>
    <w:tmpl w:val="8480C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5CE"/>
    <w:rsid w:val="004A548A"/>
    <w:rsid w:val="005E55CE"/>
    <w:rsid w:val="00CB47FC"/>
    <w:rsid w:val="00F464D9"/>
    <w:rsid w:val="00F85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5EF5"/>
  <w15:docId w15:val="{643A745F-1AF6-4638-9910-6A22FCEF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B47FC"/>
    <w:pPr>
      <w:ind w:left="720"/>
      <w:contextualSpacing/>
    </w:pPr>
  </w:style>
  <w:style w:type="character" w:styleId="Hyperlink">
    <w:name w:val="Hyperlink"/>
    <w:basedOn w:val="DefaultParagraphFont"/>
    <w:uiPriority w:val="99"/>
    <w:unhideWhenUsed/>
    <w:rsid w:val="00F85E76"/>
    <w:rPr>
      <w:color w:val="0000FF" w:themeColor="hyperlink"/>
      <w:u w:val="single"/>
    </w:rPr>
  </w:style>
  <w:style w:type="character" w:styleId="UnresolvedMention">
    <w:name w:val="Unresolved Mention"/>
    <w:basedOn w:val="DefaultParagraphFont"/>
    <w:uiPriority w:val="99"/>
    <w:semiHidden/>
    <w:unhideWhenUsed/>
    <w:rsid w:val="00F85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newsroom/fact-sheets/fiscal-year-fy-2022-skilled-nursing-facility-prospective-payment-system-proposed-rule-cms-1746-p" TargetMode="External"/><Relationship Id="rId13" Type="http://schemas.openxmlformats.org/officeDocument/2006/relationships/hyperlink" Target="https://www.in.gov/gov/newsroom/executive-orders/" TargetMode="External"/><Relationship Id="rId18" Type="http://schemas.openxmlformats.org/officeDocument/2006/relationships/hyperlink" Target="https://lnks.gd/l/eyJhbGciOiJIUzI1NiJ9.eyJlbWFpbCI6ImFuZHJlYWxhdXNjaEBpbmFwdGEub3JnIiwiYnVsbGV0aW5fbGlua19pZCI6IjEwNCIsInN1YnNjcmliZXJfaWQiOiIxMTkxNTI1NzA2IiwibGlua19pZCI6IjEzMTkzNDA5ODEiLCJ1cmkiOiJicDI6ZGlnZXN0IiwidXJsIjoiaHR0cDovL3Byb3ZpZGVyLmluZGlhbmFtZWRpY2FpZC5jb20vaWhjcC9CdWxsZXRpbnMvQlQyMDIxMjMucGRmIiwiYnVsbGV0aW5faWQiOiIyMDIxMDMzMS4zODAxNjMxMSJ9.FbjxuYWmsX6NJj31yW3jDFfy4tlWgImumJ3kf-cSax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uhcprovider.com/content/dam/provider/docs/public/policies/medicaid-comm-plan-reimbursement/UHCCP-Physical-Med-Rehab-Multiple-Therapy-Procedure-Reduction-(R0121).pdf" TargetMode="External"/><Relationship Id="rId7" Type="http://schemas.openxmlformats.org/officeDocument/2006/relationships/hyperlink" Target="https://public-inspection.federalregister.gov/2021-07556.pdf?utm_campaign=pi+subscription+mailing+list&amp;utm_source=federalregister.gov&amp;utm_medium=email" TargetMode="External"/><Relationship Id="rId12" Type="http://schemas.openxmlformats.org/officeDocument/2006/relationships/hyperlink" Target="https://www.in.gov/gov/files/Executive-Order-21-08-Thirtheeth-Renewal-of-Emergency-Declaration.pdf" TargetMode="External"/><Relationship Id="rId17" Type="http://schemas.openxmlformats.org/officeDocument/2006/relationships/hyperlink" Target="https://lnks.gd/l/eyJhbGciOiJIUzI1NiJ9.eyJlbWFpbCI6ImFuZHJlYWxhdXNjaEBpbmFwdGEub3JnIiwiYnVsbGV0aW5fbGlua19pZCI6IjEwMiIsInN1YnNjcmliZXJfaWQiOiIxMTkxNTI1NzA2IiwibGlua19pZCI6IjU5NzgyMjQ3MSIsInVyaSI6ImJwMjpkaWdlc3QiLCJ1cmwiOiJodHRwczovL3d3dy5pbi5nb3YvbWVkaWNhaWQvZmlsZXMvaG9tZSUyMGhlYWx0aCUyMHNlcnZpY2VzLnBkZiIsImJ1bGxldGluX2lkIjoiMjAyMTA0MjMuMzkzMDkwNTEifQ.P4L_kXsGQ1xjIZK72z7opEo9drLqbwW9D4UykLCGSU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ms.gov/files/zip/list-telehealth-services-calendar-year-2021.zip" TargetMode="External"/><Relationship Id="rId20" Type="http://schemas.openxmlformats.org/officeDocument/2006/relationships/hyperlink" Target="https://protect-us.mimecast.com/s/gIiFC0REqPhGW5AQCwIYcj?domain=uhcprovider.com" TargetMode="External"/><Relationship Id="rId1" Type="http://schemas.openxmlformats.org/officeDocument/2006/relationships/numbering" Target="numbering.xml"/><Relationship Id="rId6" Type="http://schemas.openxmlformats.org/officeDocument/2006/relationships/hyperlink" Target="https://www.cms.gov/outreach-and-educationoutreachffsprovpartprogprovider-partnership-email-archive/2021-04-16-mlnc" TargetMode="External"/><Relationship Id="rId11" Type="http://schemas.openxmlformats.org/officeDocument/2006/relationships/hyperlink" Target="https://www.phe.gov/emergency/news/healthactions/phe/Pages/COVID-15April2021.aspx" TargetMode="External"/><Relationship Id="rId24" Type="http://schemas.openxmlformats.org/officeDocument/2006/relationships/hyperlink" Target="https://protect-us.mimecast.com/s/3BOPCR6kYDIvWk4yI9_sxp?domain=aetna.com" TargetMode="External"/><Relationship Id="rId5" Type="http://schemas.openxmlformats.org/officeDocument/2006/relationships/image" Target="media/image1.jpg"/><Relationship Id="rId15" Type="http://schemas.openxmlformats.org/officeDocument/2006/relationships/hyperlink" Target="https://inapta.org/wp-content/uploads/2020/12/APTA-Indiana-March-2021-Practice-and-Payment-Newsletter.docx" TargetMode="External"/><Relationship Id="rId23" Type="http://schemas.openxmlformats.org/officeDocument/2006/relationships/hyperlink" Target="https://protect-us.mimecast.com/s/JodgC73Y82IA6OkpT8VNFZ?domain=canaryinsights.com" TargetMode="External"/><Relationship Id="rId10" Type="http://schemas.openxmlformats.org/officeDocument/2006/relationships/hyperlink" Target="https://www.cms.gov/newsroom/fact-sheets/fiscal-year-fy-2022-inpatient-rehabilitation-facility-irf-prospective-payment-system-pps-proposed" TargetMode="External"/><Relationship Id="rId19" Type="http://schemas.openxmlformats.org/officeDocument/2006/relationships/hyperlink" Target="https://protect-us.mimecast.com/s/P5ZZCv2RqrI78ElxHQHJa8?domain=uhcprovider.com" TargetMode="External"/><Relationship Id="rId4" Type="http://schemas.openxmlformats.org/officeDocument/2006/relationships/webSettings" Target="webSettings.xml"/><Relationship Id="rId9" Type="http://schemas.openxmlformats.org/officeDocument/2006/relationships/hyperlink" Target="https://public-inspection.federalregister.gov/2021-07343.pdf" TargetMode="External"/><Relationship Id="rId14" Type="http://schemas.openxmlformats.org/officeDocument/2006/relationships/hyperlink" Target="file:///C:\Users\vahet\ALP-Org.Mgmt%20Dropbox\Clients\Indiana%20Chapter\Committees\Practice%20&amp;%20Payment\Commercial%20April%202021%20Payer%20Telehealth%20or%20E-Visits%20Coverage%20-%20Google%20Docs.pdf" TargetMode="External"/><Relationship Id="rId22" Type="http://schemas.openxmlformats.org/officeDocument/2006/relationships/hyperlink" Target="https://www.uhcprovider.com/content/dam/provider/docs/public/policies/medicaid-comm-plan-reimbursement/UHCCP-Physical-Med-Rehab-PT-OT-and-Evaluation-Mgmt-Policy-(R009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Callan</dc:creator>
  <cp:lastModifiedBy>Suzie Callan</cp:lastModifiedBy>
  <cp:revision>4</cp:revision>
  <dcterms:created xsi:type="dcterms:W3CDTF">2021-04-27T11:34:00Z</dcterms:created>
  <dcterms:modified xsi:type="dcterms:W3CDTF">2021-04-27T11:54:00Z</dcterms:modified>
</cp:coreProperties>
</file>