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Default="00F90E62" w:rsidP="003C1CD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58000" cy="9144000"/>
            <wp:effectExtent l="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608320" cy="9126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912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944" w:rsidRPr="001E6944" w:rsidRDefault="00307D79" w:rsidP="001E694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INAPTA PAC Golf Outing 2019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Greetings,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ab/>
                              <w:t xml:space="preserve">First, I would like to thank you for your past support of the physical therapy profession and the Indiana Chapter of the APTA.  I am reaching out to you today to ask for continued support as we get ready for a crucial upcoming election season.  Our Political Action Committee (PAC) is focused on helping those elected officials that support our profession and our views for growth.  </w:t>
                            </w:r>
                          </w:p>
                          <w:p w:rsidR="00307D79" w:rsidRDefault="001E6944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ab/>
                              <w:t xml:space="preserve">The INAPTA PAC will be hosting </w:t>
                            </w:r>
                            <w:r w:rsidR="00307D79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 Golf Outing on Saturday June 22nd</w:t>
                            </w: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at the Legends Golf Club</w:t>
                            </w:r>
                            <w:r w:rsidR="00307D79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in Franklin</w:t>
                            </w: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307D79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We are hoping to continue our momentum from a successful outing last year to make this event even better!  </w:t>
                            </w: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We anticipate an outstanding showing from physical therapists, physical therapist assistants, and proud supporters of physical therapy from around the state.  </w:t>
                            </w: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We are looking for sponsorships from great companies like yours</w:t>
                            </w: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.  We have a variety of ways to get involved.  Please review the options below:</w:t>
                            </w:r>
                            <w:r w:rsidR="004D5886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E6944" w:rsidRPr="001E6944" w:rsidRDefault="004D5886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6944" w:rsidRPr="001E6944">
                              <w:rPr>
                                <w:rFonts w:eastAsia="Calibri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(All sponsorships include team entry-fee; $300 value)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Lunch Sponsor (2)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$750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Includes table set up in dining area 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Individual Signage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Opportunity to interact with all participants before tee-off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Beverage Sponsor (2)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$500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Drive beverage cart throughout course and interact with all golfers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Signage on cart  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Hole Sponsorships (18)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$500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Opportunity to interact with each group of golfers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Shared Signage in dining area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Signage at your sponsored hole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ind w:left="720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I sincerely hope that we can partner together to make this event outstanding!  If sponsorship is not the best option for you, we hope that you consider entering a team to join in the fun of playing.  Please contact me directly with sponsorship requests or questions.  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Thank You,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944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Brad Shupe – PAC Chair INAPTA</w:t>
                            </w:r>
                          </w:p>
                          <w:p w:rsidR="001E6944" w:rsidRPr="001E6944" w:rsidRDefault="0082253B" w:rsidP="001E6944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E6944" w:rsidRPr="004D5886">
                                <w:rPr>
                                  <w:rFonts w:eastAsia="Calibri"/>
                                  <w:color w:val="0563C1"/>
                                  <w:kern w:val="0"/>
                                  <w:sz w:val="22"/>
                                  <w:szCs w:val="22"/>
                                  <w:u w:val="single"/>
                                </w:rPr>
                                <w:t>bradley.shupe@atipt.com</w:t>
                              </w:r>
                            </w:hyperlink>
                          </w:p>
                          <w:p w:rsidR="004D5886" w:rsidRPr="004D5886" w:rsidRDefault="004D5886" w:rsidP="004D5886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D5886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*   Corporate contributions are permissible under the IN campaign finance law</w:t>
                            </w:r>
                          </w:p>
                          <w:p w:rsidR="001E6944" w:rsidRPr="001E6944" w:rsidRDefault="001E6944" w:rsidP="001E6944">
                            <w:pPr>
                              <w:widowControl/>
                              <w:spacing w:after="160" w:line="256" w:lineRule="auto"/>
                              <w:contextualSpacing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1E6944" w:rsidRPr="001E6944" w:rsidRDefault="001E6944" w:rsidP="001E69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6944" w:rsidRPr="001E6944" w:rsidRDefault="001E6944" w:rsidP="001E69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718.6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" o:allowincell="f" filled="f" stroked="f" strokecolor="black [0]" insetpen="t">
                <v:textbox inset="36pt,36pt,36pt,36pt">
                  <w:txbxContent>
                    <w:p w:rsidR="001E6944" w:rsidRPr="001E6944" w:rsidRDefault="00307D79" w:rsidP="001E694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INAPTA PAC Golf Outing 2019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Greetings,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ab/>
                        <w:t xml:space="preserve">First, I would like to thank you for your past support of the physical therapy profession and the Indiana Chapter of the APTA.  I am reaching out to you today to ask for continued support as we get ready for a crucial upcoming election season.  Our Political Action Committee (PAC) is focused on helping those elected officials that support our profession and our views for growth.  </w:t>
                      </w:r>
                    </w:p>
                    <w:p w:rsidR="00307D79" w:rsidRDefault="001E6944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ab/>
                        <w:t xml:space="preserve">The INAPTA PAC will be hosting </w:t>
                      </w:r>
                      <w:r w:rsidR="00307D79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a Golf Outing on Saturday June 22nd</w:t>
                      </w: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 at the Legends Golf Club</w:t>
                      </w:r>
                      <w:r w:rsidR="00307D79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 in Franklin</w:t>
                      </w: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.  </w:t>
                      </w:r>
                      <w:r w:rsidR="00307D79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We are hoping to continue our momentum from a successful outing last year to make this event even better!  </w:t>
                      </w: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We anticipate an outstanding showing from physical therapists, physical therapist assistants, and proud supporters of physical therapy from around the state.  </w:t>
                      </w: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u w:val="single"/>
                        </w:rPr>
                        <w:t>We are looking for sponsorships from great companies like yours</w:t>
                      </w: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.  We have a variety of ways to get involved.  Please review the options below:</w:t>
                      </w:r>
                      <w:r w:rsidR="004D5886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E6944" w:rsidRPr="001E6944" w:rsidRDefault="004D5886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1E6944" w:rsidRPr="001E6944">
                        <w:rPr>
                          <w:rFonts w:eastAsia="Calibri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</w:rPr>
                        <w:t>(All sponsorships include team entry-fee; $300 value)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Lunch Sponsor (2)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$750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Includes table set up in dining area 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Individual Signage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Opportunity to interact with all participants before tee-off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Beverage Sponsor (2)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$500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Drive beverage cart throughout course and interact with all golfers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Signage on cart  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rPr>
                          <w:rFonts w:eastAsia="Calibri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Hole Sponsorships (18)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$500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Opportunity to interact with each group of golfers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Shared Signage in dining area</w:t>
                      </w:r>
                    </w:p>
                    <w:p w:rsidR="001E6944" w:rsidRPr="001E6944" w:rsidRDefault="001E6944" w:rsidP="001E694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Signage at your sponsored hole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ind w:left="720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 xml:space="preserve">I sincerely hope that we can partner together to make this event outstanding!  If sponsorship is not the best option for you, we hope that you consider entering a team to join in the fun of playing.  Please contact me directly with sponsorship requests or questions.  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Thank You,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E6944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  <w:t>Brad Shupe – PAC Chair INAPTA</w:t>
                      </w:r>
                    </w:p>
                    <w:p w:rsidR="001E6944" w:rsidRPr="001E6944" w:rsidRDefault="00F90E62" w:rsidP="001E6944">
                      <w:pPr>
                        <w:widowControl/>
                        <w:spacing w:after="160" w:line="256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hyperlink r:id="rId8" w:history="1">
                        <w:r w:rsidR="001E6944" w:rsidRPr="004D5886">
                          <w:rPr>
                            <w:rFonts w:eastAsia="Calibri"/>
                            <w:color w:val="0563C1"/>
                            <w:kern w:val="0"/>
                            <w:sz w:val="22"/>
                            <w:szCs w:val="22"/>
                            <w:u w:val="single"/>
                          </w:rPr>
                          <w:t>bradley.shupe@atipt.com</w:t>
                        </w:r>
                      </w:hyperlink>
                    </w:p>
                    <w:p w:rsidR="004D5886" w:rsidRPr="004D5886" w:rsidRDefault="004D5886" w:rsidP="004D5886">
                      <w:pPr>
                        <w:widowControl/>
                        <w:spacing w:after="160" w:line="256" w:lineRule="auto"/>
                        <w:contextualSpacing/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4D5886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  <w:t>*   Corporate contributions are permissible under the IN campaign finance law</w:t>
                      </w:r>
                    </w:p>
                    <w:p w:rsidR="001E6944" w:rsidRPr="001E6944" w:rsidRDefault="001E6944" w:rsidP="001E6944">
                      <w:pPr>
                        <w:widowControl/>
                        <w:spacing w:after="160" w:line="256" w:lineRule="auto"/>
                        <w:contextualSpacing/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1E6944" w:rsidRPr="001E6944" w:rsidRDefault="001E6944" w:rsidP="001E69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E6944" w:rsidRPr="001E6944" w:rsidRDefault="001E6944" w:rsidP="001E69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5A0"/>
    <w:multiLevelType w:val="hybridMultilevel"/>
    <w:tmpl w:val="06E25C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480F19"/>
    <w:multiLevelType w:val="hybridMultilevel"/>
    <w:tmpl w:val="DBBAF0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FE2EEF"/>
    <w:multiLevelType w:val="hybridMultilevel"/>
    <w:tmpl w:val="95A6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44"/>
    <w:rsid w:val="00132A0B"/>
    <w:rsid w:val="001E6944"/>
    <w:rsid w:val="00274DB3"/>
    <w:rsid w:val="00292497"/>
    <w:rsid w:val="00307D79"/>
    <w:rsid w:val="00350D63"/>
    <w:rsid w:val="00354966"/>
    <w:rsid w:val="003C1CD8"/>
    <w:rsid w:val="004D5886"/>
    <w:rsid w:val="004F4C21"/>
    <w:rsid w:val="005F3905"/>
    <w:rsid w:val="006F1D47"/>
    <w:rsid w:val="007F5771"/>
    <w:rsid w:val="0082253B"/>
    <w:rsid w:val="008878BC"/>
    <w:rsid w:val="00933743"/>
    <w:rsid w:val="00B90A75"/>
    <w:rsid w:val="00DB752A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97373-BE93-4510-BC4E-8ADF62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.shupe@atip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radley.shupe@atip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vfs02\redirected$\bradley.shupe\Application%20Data\Microsoft\Templates\Stationery%20(cloud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(clouds design)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Administrator</dc:creator>
  <cp:keywords/>
  <cp:lastModifiedBy>Bradley Shupe</cp:lastModifiedBy>
  <cp:revision>2</cp:revision>
  <dcterms:created xsi:type="dcterms:W3CDTF">2019-03-17T20:47:00Z</dcterms:created>
  <dcterms:modified xsi:type="dcterms:W3CDTF">2019-03-17T20:47:00Z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