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8860D2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PAC Chair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8860D2" w:rsidRDefault="008860D2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Brad Shupe</w:t>
      </w:r>
    </w:p>
    <w:p w:rsidR="008177BA" w:rsidRDefault="008177BA" w:rsidP="00E85724">
      <w:pPr>
        <w:ind w:right="0"/>
        <w:rPr>
          <w:rFonts w:eastAsia="Calibri" w:cs="Times New Roman"/>
          <w:b/>
          <w:bCs/>
          <w:spacing w:val="-1"/>
        </w:rPr>
      </w:pPr>
    </w:p>
    <w:p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8177BA" w:rsidTr="00F92CEE">
        <w:tc>
          <w:tcPr>
            <w:tcW w:w="9800" w:type="dxa"/>
            <w:shd w:val="clear" w:color="auto" w:fill="EEECE1" w:themeFill="background2"/>
          </w:tcPr>
          <w:p w:rsidR="00E10F73" w:rsidRPr="008177BA" w:rsidRDefault="00872668" w:rsidP="008177BA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HIGHLIGHTS FROM 2018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AB6FA2" w:rsidRPr="00E85724" w:rsidRDefault="00AB6FA2" w:rsidP="008860D2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Following the PT Day at the Statehouse, we set a goal of raising $15,000 for this upcoming election season.  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AB6FA2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We Held our first PAC Golf Outing at the Legends Golf Course in Franklin on June 9</w:t>
            </w:r>
            <w:r w:rsidRPr="00AB6FA2">
              <w:rPr>
                <w:rFonts w:eastAsia="Calibri" w:cs="Times New Roman"/>
                <w:vertAlign w:val="superscript"/>
              </w:rPr>
              <w:t>th</w:t>
            </w:r>
            <w:r>
              <w:rPr>
                <w:rFonts w:eastAsia="Calibri" w:cs="Times New Roman"/>
              </w:rPr>
              <w:t xml:space="preserve">.  We had over 40 participants at 10 sponsorships.  It was a very fun-filled (briefly rainy) day and we were able to raise aroun$6500 for the PAC.  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AB6FA2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t xml:space="preserve">Southeast district </w:t>
            </w:r>
            <w:r>
              <w:t xml:space="preserve">hosted their annual </w:t>
            </w:r>
            <w:r>
              <w:t xml:space="preserve">wine </w:t>
            </w:r>
            <w:r>
              <w:t>tasting fundraiser on September 5th</w:t>
            </w:r>
            <w:r>
              <w:t xml:space="preserve"> at River City Winery in New Albany, IN</w:t>
            </w:r>
            <w:r>
              <w:t>.  It was an evening filled with wine, music, and networking.  Great job Robin!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E10F73" w:rsidRDefault="00E10F73" w:rsidP="00252C34">
      <w:pPr>
        <w:tabs>
          <w:tab w:val="left" w:pos="6120"/>
        </w:tabs>
        <w:rPr>
          <w:rFonts w:eastAsia="Calibri" w:cs="Times New Roman"/>
        </w:rPr>
      </w:pPr>
    </w:p>
    <w:p w:rsidR="00F92CEE" w:rsidRPr="008177BA" w:rsidRDefault="008177BA" w:rsidP="008177BA">
      <w:pPr>
        <w:tabs>
          <w:tab w:val="left" w:pos="1380"/>
        </w:tabs>
      </w:pPr>
      <w:r>
        <w:tab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F92CEE" w:rsidRPr="008177BA" w:rsidTr="00711F04">
        <w:tc>
          <w:tcPr>
            <w:tcW w:w="9800" w:type="dxa"/>
            <w:shd w:val="clear" w:color="auto" w:fill="EEECE1" w:themeFill="background2"/>
          </w:tcPr>
          <w:p w:rsidR="00F92CEE" w:rsidRPr="008177BA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</w:t>
            </w:r>
            <w:r w:rsidR="00AB6FA2">
              <w:rPr>
                <w:rFonts w:eastAsia="Calibri" w:cs="Times New Roman"/>
                <w:b/>
              </w:rPr>
              <w:t>ROJECTIONS FOR REMAINDER OF 2018 AND 2019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AB6FA2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Planning our first ever beer/wine/chocolate/bourbon tasting event at the Indiana and Kentucky joint fall conference on 9/21.  We will be putting the best beers and wines from Kentucky and Indiana up against each other to raise money for a worthy professional cause.  During the reception, we will also be holding a small auction. 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AB6FA2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 am looking forward to hosting a bigger and better golf outing next spring.  Location, dates, and times TBD 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8177BA" w:rsidRPr="008177BA" w:rsidRDefault="008177BA" w:rsidP="008177BA">
      <w:pPr>
        <w:tabs>
          <w:tab w:val="left" w:pos="1380"/>
        </w:tabs>
      </w:pPr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BC" w:rsidRDefault="005458BC" w:rsidP="00A80DAA">
      <w:r>
        <w:separator/>
      </w:r>
    </w:p>
  </w:endnote>
  <w:endnote w:type="continuationSeparator" w:id="0">
    <w:p w:rsidR="005458BC" w:rsidRDefault="005458BC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BC" w:rsidRDefault="005458BC" w:rsidP="00A80DAA">
      <w:r>
        <w:separator/>
      </w:r>
    </w:p>
  </w:footnote>
  <w:footnote w:type="continuationSeparator" w:id="0">
    <w:p w:rsidR="005458BC" w:rsidRDefault="005458BC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44B27"/>
    <w:multiLevelType w:val="hybridMultilevel"/>
    <w:tmpl w:val="9594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F"/>
    <w:rsid w:val="00110205"/>
    <w:rsid w:val="00252C34"/>
    <w:rsid w:val="00305151"/>
    <w:rsid w:val="003A7D99"/>
    <w:rsid w:val="004041F4"/>
    <w:rsid w:val="004F7153"/>
    <w:rsid w:val="0051061A"/>
    <w:rsid w:val="005458BC"/>
    <w:rsid w:val="005D7323"/>
    <w:rsid w:val="00723374"/>
    <w:rsid w:val="00793BF7"/>
    <w:rsid w:val="007B0EED"/>
    <w:rsid w:val="008177BA"/>
    <w:rsid w:val="00872668"/>
    <w:rsid w:val="008860D2"/>
    <w:rsid w:val="00A06A46"/>
    <w:rsid w:val="00A80DAA"/>
    <w:rsid w:val="00AB6FA2"/>
    <w:rsid w:val="00BC29FF"/>
    <w:rsid w:val="00C84BA1"/>
    <w:rsid w:val="00C864CD"/>
    <w:rsid w:val="00D62723"/>
    <w:rsid w:val="00DA0E29"/>
    <w:rsid w:val="00DF1754"/>
    <w:rsid w:val="00E06425"/>
    <w:rsid w:val="00E10F73"/>
    <w:rsid w:val="00E85724"/>
    <w:rsid w:val="00F92CE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925F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Bradley Shupe</cp:lastModifiedBy>
  <cp:revision>2</cp:revision>
  <dcterms:created xsi:type="dcterms:W3CDTF">2018-09-13T12:12:00Z</dcterms:created>
  <dcterms:modified xsi:type="dcterms:W3CDTF">2018-09-13T12:12:00Z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